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D4" w:rsidRDefault="00DF37AD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158115</wp:posOffset>
            </wp:positionV>
            <wp:extent cx="6798310" cy="1016635"/>
            <wp:effectExtent l="19050" t="0" r="254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B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25pt;margin-top:14.9pt;width:413.25pt;height:36pt;z-index:251660288;mso-position-horizontal-relative:text;mso-position-vertical-relative:text" filled="f" stroked="f">
            <v:textbox>
              <w:txbxContent>
                <w:p w:rsidR="00EC6E07" w:rsidRPr="00254CD4" w:rsidRDefault="00EC6E07" w:rsidP="00254CD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56"/>
                      <w:szCs w:val="56"/>
                    </w:rPr>
                    <w:t>Blended Retirement System</w:t>
                  </w:r>
                </w:p>
              </w:txbxContent>
            </v:textbox>
          </v:shape>
        </w:pict>
      </w:r>
    </w:p>
    <w:p w:rsidR="00254CD4" w:rsidRDefault="00254CD4"/>
    <w:p w:rsidR="00EA023D" w:rsidRDefault="00EA023D"/>
    <w:p w:rsidR="00EA023D" w:rsidRPr="008D7DD3" w:rsidRDefault="00254CD4" w:rsidP="00EA023D">
      <w:pPr>
        <w:spacing w:line="240" w:lineRule="auto"/>
        <w:jc w:val="center"/>
        <w:rPr>
          <w:rFonts w:ascii="Microsoft Sans Serif" w:eastAsia="Microsoft JhengHei" w:hAnsi="Microsoft Sans Serif" w:cs="Microsoft Sans Serif"/>
          <w:color w:val="1F497D" w:themeColor="text2"/>
          <w:sz w:val="36"/>
          <w:szCs w:val="36"/>
          <w:u w:val="single"/>
        </w:rPr>
      </w:pPr>
      <w:r w:rsidRPr="008D7DD3">
        <w:rPr>
          <w:rFonts w:ascii="Microsoft Sans Serif" w:eastAsia="Microsoft JhengHei" w:hAnsi="Microsoft Sans Serif" w:cs="Microsoft Sans Serif"/>
          <w:noProof/>
          <w:color w:val="1F497D" w:themeColor="text2"/>
          <w:sz w:val="36"/>
          <w:szCs w:val="36"/>
          <w:u w:val="single"/>
        </w:rPr>
        <w:drawing>
          <wp:anchor distT="24384" distB="28842" distL="126492" distR="131917" simplePos="0" relativeHeight="251662336" behindDoc="0" locked="0" layoutInCell="1" allowOverlap="1">
            <wp:simplePos x="0" y="0"/>
            <wp:positionH relativeFrom="column">
              <wp:posOffset>5924550</wp:posOffset>
            </wp:positionH>
            <wp:positionV relativeFrom="paragraph">
              <wp:posOffset>-790575</wp:posOffset>
            </wp:positionV>
            <wp:extent cx="971550" cy="1000125"/>
            <wp:effectExtent l="0" t="0" r="0" b="0"/>
            <wp:wrapNone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05000" cy="1976651"/>
                      <a:chOff x="457200" y="3048000"/>
                      <a:chExt cx="1905000" cy="1976651"/>
                    </a:xfrm>
                  </a:grpSpPr>
                  <a:grpSp>
                    <a:nvGrpSpPr>
                      <a:cNvPr id="7" name="Group 6"/>
                      <a:cNvGrpSpPr/>
                    </a:nvGrpSpPr>
                    <a:grpSpPr>
                      <a:xfrm>
                        <a:off x="457200" y="3048000"/>
                        <a:ext cx="1905000" cy="1976651"/>
                        <a:chOff x="457200" y="3048000"/>
                        <a:chExt cx="1905000" cy="1976651"/>
                      </a:xfrm>
                    </a:grpSpPr>
                    <a:sp>
                      <a:nvSpPr>
                        <a:cNvPr id="3077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66058" y="3153228"/>
                          <a:ext cx="1676400" cy="1752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Arial" charset="0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pic>
                      <a:nvPicPr>
                        <a:cNvPr id="5" name="Picture 4" descr="HSWL_SERVEN_logo1.jpg"/>
                        <a:cNvPicPr/>
                      </a:nvPicPr>
                      <a:blipFill>
                        <a:blip r:embed="rId9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a:blipFill>
                      <a:spPr>
                        <a:xfrm>
                          <a:off x="457200" y="3048000"/>
                          <a:ext cx="1905000" cy="1976651"/>
                        </a:xfrm>
                        <a:prstGeom prst="rect">
                          <a:avLst/>
                        </a:prstGeom>
                      </a:spPr>
                    </a:pic>
                  </a:grpSp>
                </lc:lockedCanvas>
              </a:graphicData>
            </a:graphic>
          </wp:anchor>
        </w:drawing>
      </w:r>
      <w:r w:rsidR="00EA023D" w:rsidRPr="008D7DD3">
        <w:rPr>
          <w:rFonts w:ascii="Microsoft Sans Serif" w:eastAsia="Microsoft JhengHei" w:hAnsi="Microsoft Sans Serif" w:cs="Microsoft Sans Serif"/>
          <w:color w:val="1F497D" w:themeColor="text2"/>
          <w:sz w:val="36"/>
          <w:szCs w:val="36"/>
          <w:u w:val="single"/>
        </w:rPr>
        <w:t xml:space="preserve">Information and </w:t>
      </w:r>
      <w:r w:rsidR="00DF37AD">
        <w:rPr>
          <w:rFonts w:ascii="Microsoft Sans Serif" w:eastAsia="Microsoft JhengHei" w:hAnsi="Microsoft Sans Serif" w:cs="Microsoft Sans Serif"/>
          <w:color w:val="1F497D" w:themeColor="text2"/>
          <w:sz w:val="36"/>
          <w:szCs w:val="36"/>
          <w:u w:val="single"/>
        </w:rPr>
        <w:t>Resources</w:t>
      </w:r>
    </w:p>
    <w:p w:rsidR="008B4B49" w:rsidRPr="000C11D5" w:rsidRDefault="008B4B49" w:rsidP="008B4B49">
      <w:pPr>
        <w:spacing w:before="120" w:after="240" w:line="240" w:lineRule="auto"/>
        <w:rPr>
          <w:rFonts w:ascii="Arial" w:hAnsi="Arial" w:cs="Arial"/>
          <w:sz w:val="20"/>
          <w:szCs w:val="20"/>
        </w:rPr>
      </w:pPr>
      <w:r w:rsidRPr="000C11D5">
        <w:rPr>
          <w:rFonts w:ascii="Myriad Pro" w:hAnsi="Myriad Pro" w:cs="Myriad Pro"/>
          <w:sz w:val="20"/>
        </w:rPr>
        <w:t xml:space="preserve">The National Defense Authorization Act provides military forces with a modernized retirement plan built for retirement savings. In 2018, service members can get </w:t>
      </w:r>
      <w:r w:rsidRPr="000C11D5">
        <w:rPr>
          <w:rFonts w:ascii="Myriad Pro" w:hAnsi="Myriad Pro" w:cs="Myriad Pro"/>
          <w:b/>
          <w:bCs/>
          <w:sz w:val="20"/>
        </w:rPr>
        <w:t xml:space="preserve">automatic and matching Thrift Savings Plan contributions, </w:t>
      </w:r>
      <w:r w:rsidRPr="000C11D5">
        <w:rPr>
          <w:rFonts w:ascii="Myriad Pro" w:hAnsi="Myriad Pro" w:cs="Myriad Pro"/>
          <w:sz w:val="20"/>
        </w:rPr>
        <w:t xml:space="preserve">and a mid-career compensation, in addition to </w:t>
      </w:r>
      <w:r w:rsidRPr="000C11D5">
        <w:rPr>
          <w:rFonts w:ascii="Myriad Pro" w:hAnsi="Myriad Pro" w:cs="Myriad Pro"/>
          <w:b/>
          <w:bCs/>
          <w:sz w:val="20"/>
        </w:rPr>
        <w:t xml:space="preserve">monthly retired pay for life. </w:t>
      </w:r>
      <w:r w:rsidRPr="000C11D5">
        <w:rPr>
          <w:rFonts w:ascii="Myriad Pro" w:hAnsi="Myriad Pro" w:cs="Myriad Pro"/>
          <w:sz w:val="20"/>
        </w:rPr>
        <w:t>All service members under the current system are grandfathered in today’s retirement system, but may choose to opt-in to the new Blended Retirement System (BRS).</w:t>
      </w:r>
    </w:p>
    <w:tbl>
      <w:tblPr>
        <w:tblW w:w="10998" w:type="dxa"/>
        <w:tblLook w:val="04A0"/>
      </w:tblPr>
      <w:tblGrid>
        <w:gridCol w:w="5418"/>
        <w:gridCol w:w="5580"/>
      </w:tblGrid>
      <w:tr w:rsidR="00EA023D" w:rsidRPr="00EA023D" w:rsidTr="00B42E44">
        <w:trPr>
          <w:trHeight w:val="5615"/>
        </w:trPr>
        <w:tc>
          <w:tcPr>
            <w:tcW w:w="5418" w:type="dxa"/>
          </w:tcPr>
          <w:p w:rsidR="00EA023D" w:rsidRPr="008D7DD3" w:rsidRDefault="00EA023D" w:rsidP="003954AD">
            <w:pPr>
              <w:pStyle w:val="Default"/>
              <w:spacing w:after="140" w:line="220" w:lineRule="exact"/>
              <w:ind w:right="259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8D7DD3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Eligibility</w:t>
            </w:r>
          </w:p>
          <w:p w:rsidR="00EA023D" w:rsidRPr="00EA023D" w:rsidRDefault="007D77BE" w:rsidP="00217EC7">
            <w:pPr>
              <w:pStyle w:val="Default"/>
              <w:spacing w:after="140" w:line="220" w:lineRule="exact"/>
              <w:ind w:right="259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Though grandfathered under the legacy retirement system, the</w:t>
            </w:r>
            <w:r w:rsidR="00EA023D" w:rsidRPr="00EA023D">
              <w:rPr>
                <w:rFonts w:ascii="Arial" w:hAnsi="Arial" w:cs="Arial"/>
                <w:color w:val="auto"/>
                <w:sz w:val="20"/>
                <w:szCs w:val="20"/>
              </w:rPr>
              <w:t xml:space="preserve"> following Coast Guard members are eligible </w:t>
            </w:r>
            <w:r w:rsidR="00AA4BC0">
              <w:rPr>
                <w:rFonts w:ascii="Arial" w:hAnsi="Arial" w:cs="Arial"/>
                <w:color w:val="auto"/>
                <w:sz w:val="20"/>
                <w:szCs w:val="20"/>
              </w:rPr>
              <w:t>to opt-in to the Blended Retirement System:</w:t>
            </w:r>
          </w:p>
          <w:p w:rsidR="007D77BE" w:rsidRPr="007D77BE" w:rsidRDefault="007D77BE" w:rsidP="00854B8A">
            <w:pPr>
              <w:pStyle w:val="Default"/>
              <w:numPr>
                <w:ilvl w:val="0"/>
                <w:numId w:val="2"/>
              </w:numPr>
              <w:spacing w:after="160"/>
              <w:ind w:left="461" w:right="259" w:hanging="274"/>
              <w:rPr>
                <w:rFonts w:ascii="Arial" w:hAnsi="Arial" w:cs="Arial"/>
                <w:sz w:val="20"/>
                <w:szCs w:val="20"/>
              </w:rPr>
            </w:pPr>
            <w:r w:rsidRPr="007D77BE">
              <w:rPr>
                <w:rFonts w:ascii="Arial" w:hAnsi="Arial" w:cs="Arial"/>
                <w:sz w:val="20"/>
                <w:szCs w:val="20"/>
              </w:rPr>
              <w:t xml:space="preserve">Active Component members with fewer than 12 years in service by Dec. 31, 2017. </w:t>
            </w:r>
          </w:p>
          <w:p w:rsidR="007D77BE" w:rsidRPr="007D77BE" w:rsidRDefault="007D77BE" w:rsidP="00854B8A">
            <w:pPr>
              <w:pStyle w:val="Default"/>
              <w:numPr>
                <w:ilvl w:val="0"/>
                <w:numId w:val="2"/>
              </w:numPr>
              <w:spacing w:after="160"/>
              <w:ind w:left="450" w:right="259" w:hanging="270"/>
              <w:rPr>
                <w:rFonts w:ascii="Arial" w:hAnsi="Arial" w:cs="Arial"/>
                <w:sz w:val="20"/>
                <w:szCs w:val="20"/>
              </w:rPr>
            </w:pPr>
            <w:r w:rsidRPr="007D77BE">
              <w:rPr>
                <w:rFonts w:ascii="Arial" w:hAnsi="Arial" w:cs="Arial"/>
                <w:sz w:val="20"/>
                <w:szCs w:val="20"/>
              </w:rPr>
              <w:t xml:space="preserve">Reserve Component members with fewer than 4,320 retirement points by Dec. 31, 2017. </w:t>
            </w:r>
          </w:p>
          <w:p w:rsidR="007D77BE" w:rsidRPr="007D77BE" w:rsidRDefault="007D77BE" w:rsidP="00854B8A">
            <w:pPr>
              <w:pStyle w:val="Default"/>
              <w:numPr>
                <w:ilvl w:val="0"/>
                <w:numId w:val="2"/>
              </w:numPr>
              <w:spacing w:after="160"/>
              <w:ind w:left="450" w:right="259" w:hanging="270"/>
              <w:rPr>
                <w:rFonts w:ascii="Arial" w:hAnsi="Arial" w:cs="Arial"/>
                <w:sz w:val="20"/>
                <w:szCs w:val="20"/>
              </w:rPr>
            </w:pPr>
            <w:r w:rsidRPr="007D77BE">
              <w:rPr>
                <w:rFonts w:ascii="Arial" w:hAnsi="Arial" w:cs="Arial"/>
                <w:sz w:val="20"/>
                <w:szCs w:val="20"/>
              </w:rPr>
              <w:t xml:space="preserve">Reserve Component members in a non-pay status who entered service on or before Dec. 31, 2017. </w:t>
            </w:r>
          </w:p>
          <w:p w:rsidR="007D77BE" w:rsidRPr="007D77BE" w:rsidRDefault="007D77BE" w:rsidP="00854B8A">
            <w:pPr>
              <w:pStyle w:val="Default"/>
              <w:numPr>
                <w:ilvl w:val="0"/>
                <w:numId w:val="2"/>
              </w:numPr>
              <w:spacing w:after="160"/>
              <w:ind w:left="450" w:right="259" w:hanging="270"/>
              <w:rPr>
                <w:rFonts w:ascii="Arial" w:hAnsi="Arial" w:cs="Arial"/>
                <w:sz w:val="20"/>
                <w:szCs w:val="20"/>
              </w:rPr>
            </w:pPr>
            <w:r w:rsidRPr="007D77BE">
              <w:rPr>
                <w:rFonts w:ascii="Arial" w:hAnsi="Arial" w:cs="Arial"/>
                <w:sz w:val="20"/>
                <w:szCs w:val="20"/>
              </w:rPr>
              <w:t xml:space="preserve">Delayed Entry Program members who entered service on or before Dec. 31, 2017. </w:t>
            </w:r>
          </w:p>
          <w:p w:rsidR="000B2354" w:rsidRPr="000B2354" w:rsidRDefault="007D77BE" w:rsidP="00854B8A">
            <w:pPr>
              <w:pStyle w:val="Default"/>
              <w:numPr>
                <w:ilvl w:val="0"/>
                <w:numId w:val="2"/>
              </w:numPr>
              <w:spacing w:after="160"/>
              <w:ind w:left="450" w:right="259" w:hanging="270"/>
              <w:rPr>
                <w:rFonts w:ascii="Arial" w:hAnsi="Arial" w:cs="Arial"/>
                <w:sz w:val="20"/>
                <w:szCs w:val="20"/>
              </w:rPr>
            </w:pPr>
            <w:r w:rsidRPr="007D77BE">
              <w:rPr>
                <w:rFonts w:ascii="Arial" w:hAnsi="Arial" w:cs="Arial"/>
                <w:sz w:val="20"/>
                <w:szCs w:val="20"/>
              </w:rPr>
              <w:t xml:space="preserve">Cadets attending the Coast Guard Academy as of December 31, 2017 who have signed an agreement to serve as a commissioned officer upon graduation and having a DIEMS* on or before December 31, 2017. </w:t>
            </w:r>
          </w:p>
          <w:p w:rsidR="000B2354" w:rsidRPr="007D77BE" w:rsidRDefault="000B2354" w:rsidP="008C7594">
            <w:pPr>
              <w:pStyle w:val="Default"/>
              <w:spacing w:after="140" w:line="220" w:lineRule="exact"/>
              <w:ind w:left="630" w:right="259" w:hanging="90"/>
              <w:rPr>
                <w:rFonts w:ascii="Arial" w:hAnsi="Arial" w:cs="Arial"/>
                <w:sz w:val="20"/>
                <w:szCs w:val="20"/>
              </w:rPr>
            </w:pPr>
            <w:r w:rsidRPr="000B235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0B2354">
              <w:rPr>
                <w:rFonts w:ascii="Arial" w:hAnsi="Arial" w:cs="Arial"/>
                <w:sz w:val="20"/>
                <w:szCs w:val="20"/>
              </w:rPr>
              <w:t>To confirm your Date of Entry Into Military Service (DIEMS), check Direct Access’ "My Member Info" page (DA &gt; Employee &gt; Tasks &gt; My Member Info) or check CGBI for the member’s Employee Summary Sheet.</w:t>
            </w:r>
          </w:p>
          <w:p w:rsidR="00EA023D" w:rsidRPr="008D7DD3" w:rsidRDefault="00147140" w:rsidP="00217EC7">
            <w:pPr>
              <w:pStyle w:val="Default"/>
              <w:tabs>
                <w:tab w:val="left" w:pos="960"/>
              </w:tabs>
              <w:spacing w:after="140" w:line="220" w:lineRule="exact"/>
              <w:ind w:right="252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Training </w:t>
            </w:r>
          </w:p>
          <w:p w:rsidR="00147140" w:rsidRPr="00147140" w:rsidRDefault="00147140" w:rsidP="008C7594">
            <w:pPr>
              <w:spacing w:after="140" w:line="220" w:lineRule="exact"/>
              <w:ind w:right="162"/>
              <w:rPr>
                <w:rFonts w:ascii="Arial" w:hAnsi="Arial" w:cs="Arial"/>
                <w:sz w:val="20"/>
                <w:szCs w:val="20"/>
              </w:rPr>
            </w:pPr>
            <w:r w:rsidRPr="00147140">
              <w:rPr>
                <w:rFonts w:ascii="Arial" w:hAnsi="Arial" w:cs="Arial"/>
                <w:sz w:val="20"/>
                <w:szCs w:val="20"/>
              </w:rPr>
              <w:t xml:space="preserve">The Blended Retirement System (BRS) course </w:t>
            </w:r>
            <w:r w:rsidR="00DA4881">
              <w:rPr>
                <w:rFonts w:ascii="Arial" w:hAnsi="Arial" w:cs="Arial"/>
                <w:sz w:val="20"/>
                <w:szCs w:val="20"/>
              </w:rPr>
              <w:t>for the Opt-In population is</w:t>
            </w:r>
            <w:r w:rsidRPr="00147140">
              <w:rPr>
                <w:rFonts w:ascii="Arial" w:hAnsi="Arial" w:cs="Arial"/>
                <w:sz w:val="20"/>
                <w:szCs w:val="20"/>
              </w:rPr>
              <w:t xml:space="preserve"> available on Joint Knowledge Online (JKO). Active Du</w:t>
            </w:r>
            <w:r w:rsidR="003101A8">
              <w:rPr>
                <w:rFonts w:ascii="Arial" w:hAnsi="Arial" w:cs="Arial"/>
                <w:sz w:val="20"/>
                <w:szCs w:val="20"/>
              </w:rPr>
              <w:t>ty personnel with less t</w:t>
            </w:r>
            <w:r w:rsidR="00DA4881">
              <w:rPr>
                <w:rFonts w:ascii="Arial" w:hAnsi="Arial" w:cs="Arial"/>
                <w:sz w:val="20"/>
                <w:szCs w:val="20"/>
              </w:rPr>
              <w:t>han 12 years of s</w:t>
            </w:r>
            <w:r w:rsidR="003101A8">
              <w:rPr>
                <w:rFonts w:ascii="Arial" w:hAnsi="Arial" w:cs="Arial"/>
                <w:sz w:val="20"/>
                <w:szCs w:val="20"/>
              </w:rPr>
              <w:t xml:space="preserve">ervice and Reserve personnel with less than </w:t>
            </w:r>
            <w:r w:rsidRPr="00147140">
              <w:rPr>
                <w:rFonts w:ascii="Arial" w:hAnsi="Arial" w:cs="Arial"/>
                <w:sz w:val="20"/>
                <w:szCs w:val="20"/>
              </w:rPr>
              <w:t>4,320 points on December 31, 2017 w</w:t>
            </w:r>
            <w:r>
              <w:rPr>
                <w:rFonts w:ascii="Arial" w:hAnsi="Arial" w:cs="Arial"/>
                <w:sz w:val="20"/>
                <w:szCs w:val="20"/>
              </w:rPr>
              <w:t>ill be required to complete the</w:t>
            </w:r>
            <w:r w:rsidRPr="00147140">
              <w:rPr>
                <w:rFonts w:ascii="Arial" w:hAnsi="Arial" w:cs="Arial"/>
                <w:sz w:val="20"/>
                <w:szCs w:val="20"/>
              </w:rPr>
              <w:t xml:space="preserve"> 2-hour training module. Once </w:t>
            </w:r>
            <w:r w:rsidR="00DA4881">
              <w:rPr>
                <w:rFonts w:ascii="Arial" w:hAnsi="Arial" w:cs="Arial"/>
                <w:sz w:val="20"/>
                <w:szCs w:val="20"/>
              </w:rPr>
              <w:t xml:space="preserve">concluded, members are required to </w:t>
            </w:r>
            <w:r w:rsidR="003101A8">
              <w:rPr>
                <w:rFonts w:ascii="Arial" w:hAnsi="Arial" w:cs="Arial"/>
                <w:sz w:val="20"/>
                <w:szCs w:val="20"/>
              </w:rPr>
              <w:t xml:space="preserve">record </w:t>
            </w:r>
            <w:r w:rsidRPr="00147140">
              <w:rPr>
                <w:rFonts w:ascii="Arial" w:hAnsi="Arial" w:cs="Arial"/>
                <w:sz w:val="20"/>
                <w:szCs w:val="20"/>
              </w:rPr>
              <w:t>completion through self-ce</w:t>
            </w:r>
            <w:r w:rsidR="007E5A61">
              <w:rPr>
                <w:rFonts w:ascii="Arial" w:hAnsi="Arial" w:cs="Arial"/>
                <w:sz w:val="20"/>
                <w:szCs w:val="20"/>
              </w:rPr>
              <w:t>rtification in the CG LMS</w:t>
            </w:r>
            <w:r w:rsidR="00EA023D" w:rsidRPr="00EA023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47140" w:rsidRPr="00147140" w:rsidRDefault="00107B43" w:rsidP="00FC4D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40" w:lineRule="auto"/>
              <w:ind w:right="158" w:hanging="274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147140" w:rsidRPr="00147140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JKO course</w:t>
              </w:r>
            </w:hyperlink>
            <w:r w:rsidR="00147140">
              <w:rPr>
                <w:rFonts w:ascii="Arial" w:hAnsi="Arial" w:cs="Arial"/>
                <w:sz w:val="20"/>
                <w:szCs w:val="20"/>
              </w:rPr>
              <w:t xml:space="preserve"> – (enroll in JKO if you do not already have an account)</w:t>
            </w:r>
          </w:p>
          <w:p w:rsidR="007E5A61" w:rsidRDefault="007E5A61" w:rsidP="008C75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20" w:lineRule="exact"/>
              <w:ind w:right="158" w:hanging="274"/>
              <w:rPr>
                <w:rFonts w:ascii="Arial" w:hAnsi="Arial" w:cs="Arial"/>
                <w:sz w:val="20"/>
                <w:szCs w:val="20"/>
              </w:rPr>
            </w:pPr>
            <w:r w:rsidRPr="007E5A61">
              <w:rPr>
                <w:rFonts w:ascii="Arial" w:hAnsi="Arial" w:cs="Arial"/>
                <w:sz w:val="20"/>
                <w:szCs w:val="20"/>
              </w:rPr>
              <w:t xml:space="preserve">J3OP-US1332: Blended Retirement System </w:t>
            </w:r>
            <w:r>
              <w:rPr>
                <w:rFonts w:ascii="Arial" w:hAnsi="Arial" w:cs="Arial"/>
                <w:sz w:val="20"/>
                <w:szCs w:val="20"/>
              </w:rPr>
              <w:t>Opt-in</w:t>
            </w:r>
            <w:r w:rsidRPr="007E5A61">
              <w:rPr>
                <w:rFonts w:ascii="Arial" w:hAnsi="Arial" w:cs="Arial"/>
                <w:sz w:val="20"/>
                <w:szCs w:val="20"/>
              </w:rPr>
              <w:t xml:space="preserve"> Course</w:t>
            </w:r>
          </w:p>
          <w:p w:rsidR="00EA023D" w:rsidRPr="007E5A61" w:rsidRDefault="00107B43" w:rsidP="00EC6E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40" w:lineRule="auto"/>
              <w:ind w:right="158" w:hanging="274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E5A61" w:rsidRPr="00EC6E07">
                <w:rPr>
                  <w:rStyle w:val="Hyperlink"/>
                  <w:rFonts w:ascii="Arial" w:hAnsi="Arial" w:cs="Arial"/>
                  <w:sz w:val="20"/>
                  <w:szCs w:val="20"/>
                </w:rPr>
                <w:t>Record Course Completion in LMS</w:t>
              </w:r>
            </w:hyperlink>
            <w:r w:rsidR="007E5A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</w:tcPr>
          <w:p w:rsidR="00EA023D" w:rsidRPr="008D7DD3" w:rsidRDefault="000E6035" w:rsidP="00FC4D72">
            <w:pPr>
              <w:pStyle w:val="Default"/>
              <w:spacing w:after="120"/>
              <w:ind w:right="-115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Personal Financial Management Coordinators</w:t>
            </w:r>
            <w:r w:rsidR="00A26127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 xml:space="preserve"> and Command Financial Specialists</w:t>
            </w:r>
          </w:p>
          <w:p w:rsidR="00322018" w:rsidRPr="00322018" w:rsidRDefault="000E6035" w:rsidP="00FC4D72">
            <w:pPr>
              <w:autoSpaceDE w:val="0"/>
              <w:autoSpaceDN w:val="0"/>
              <w:adjustRightInd w:val="0"/>
              <w:spacing w:before="160" w:after="120" w:line="240" w:lineRule="auto"/>
              <w:rPr>
                <w:rFonts w:ascii="Arial" w:eastAsia="Microsoft JhengHei" w:hAnsi="Arial" w:cs="Arial"/>
                <w:b/>
                <w:sz w:val="20"/>
                <w:szCs w:val="20"/>
              </w:rPr>
            </w:pPr>
            <w:r w:rsidRPr="00322018">
              <w:rPr>
                <w:rFonts w:ascii="Arial" w:eastAsia="Microsoft JhengHei" w:hAnsi="Arial" w:cs="Arial"/>
                <w:b/>
                <w:sz w:val="20"/>
                <w:szCs w:val="20"/>
              </w:rPr>
              <w:t>Command Financial Specialists</w:t>
            </w:r>
            <w:r w:rsidR="00322018" w:rsidRPr="00322018">
              <w:rPr>
                <w:rFonts w:ascii="Arial" w:eastAsia="Microsoft JhengHei" w:hAnsi="Arial" w:cs="Arial"/>
                <w:b/>
                <w:sz w:val="20"/>
                <w:szCs w:val="20"/>
              </w:rPr>
              <w:t xml:space="preserve"> </w:t>
            </w:r>
          </w:p>
          <w:p w:rsidR="000E6035" w:rsidRDefault="00322018" w:rsidP="00395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JhengHei" w:hAnsi="Arial" w:cs="Arial"/>
                <w:sz w:val="20"/>
                <w:szCs w:val="20"/>
              </w:rPr>
            </w:pPr>
            <w:r>
              <w:rPr>
                <w:rFonts w:ascii="Arial" w:eastAsia="Microsoft JhengHei" w:hAnsi="Arial" w:cs="Arial"/>
                <w:sz w:val="20"/>
                <w:szCs w:val="20"/>
              </w:rPr>
              <w:t>D</w:t>
            </w:r>
            <w:r w:rsidR="000E6035">
              <w:rPr>
                <w:rFonts w:ascii="Arial" w:eastAsia="Microsoft JhengHei" w:hAnsi="Arial" w:cs="Arial"/>
                <w:sz w:val="20"/>
                <w:szCs w:val="20"/>
              </w:rPr>
              <w:t>esignated members of the command who</w:t>
            </w:r>
            <w:r w:rsidR="000E6035" w:rsidRPr="000E6035">
              <w:rPr>
                <w:rFonts w:ascii="Arial" w:eastAsia="Microsoft JhengHei" w:hAnsi="Arial" w:cs="Arial"/>
                <w:sz w:val="20"/>
                <w:szCs w:val="20"/>
              </w:rPr>
              <w:t xml:space="preserve"> provide financial education and training, information and referral services to command/unit members per </w:t>
            </w:r>
            <w:r w:rsidR="000E6035" w:rsidRPr="005625B2">
              <w:rPr>
                <w:rFonts w:ascii="Arial" w:eastAsia="Microsoft JhengHei" w:hAnsi="Arial" w:cs="Arial"/>
                <w:sz w:val="20"/>
                <w:szCs w:val="20"/>
              </w:rPr>
              <w:t xml:space="preserve">COMDTINST </w:t>
            </w:r>
            <w:r w:rsidR="000E6035">
              <w:rPr>
                <w:rFonts w:ascii="Arial" w:eastAsia="Microsoft JhengHei" w:hAnsi="Arial" w:cs="Arial"/>
                <w:sz w:val="20"/>
                <w:szCs w:val="20"/>
              </w:rPr>
              <w:t>1740.8.</w:t>
            </w:r>
          </w:p>
          <w:p w:rsidR="000E6035" w:rsidRPr="00322018" w:rsidRDefault="000E6035" w:rsidP="00FC4D72">
            <w:pPr>
              <w:autoSpaceDE w:val="0"/>
              <w:autoSpaceDN w:val="0"/>
              <w:adjustRightInd w:val="0"/>
              <w:spacing w:before="160" w:after="120" w:line="240" w:lineRule="auto"/>
              <w:rPr>
                <w:rFonts w:ascii="Arial" w:eastAsia="Microsoft JhengHei" w:hAnsi="Arial" w:cs="Arial"/>
                <w:b/>
                <w:sz w:val="20"/>
                <w:szCs w:val="20"/>
              </w:rPr>
            </w:pPr>
            <w:r w:rsidRPr="00322018">
              <w:rPr>
                <w:rFonts w:ascii="Arial" w:eastAsia="Microsoft JhengHei" w:hAnsi="Arial" w:cs="Arial"/>
                <w:b/>
                <w:sz w:val="20"/>
                <w:szCs w:val="20"/>
              </w:rPr>
              <w:t xml:space="preserve">Personal Financial Management Coordinators </w:t>
            </w:r>
          </w:p>
          <w:p w:rsidR="00322018" w:rsidRPr="00322018" w:rsidRDefault="00322018" w:rsidP="003954AD">
            <w:pPr>
              <w:spacing w:line="240" w:lineRule="auto"/>
              <w:rPr>
                <w:rFonts w:ascii="Arial" w:eastAsia="Microsoft JhengHei" w:hAnsi="Arial" w:cs="Arial"/>
                <w:sz w:val="20"/>
                <w:szCs w:val="20"/>
              </w:rPr>
            </w:pPr>
            <w:r w:rsidRPr="00322018">
              <w:rPr>
                <w:rFonts w:ascii="Arial" w:eastAsia="Microsoft JhengHei" w:hAnsi="Arial" w:cs="Arial"/>
                <w:sz w:val="20"/>
                <w:szCs w:val="20"/>
              </w:rPr>
              <w:t xml:space="preserve">Coordinate education and training, information, and referral assistance to Coast Guard personnel and their families. </w:t>
            </w:r>
          </w:p>
          <w:p w:rsidR="00322018" w:rsidRPr="00322018" w:rsidRDefault="00322018" w:rsidP="003954AD">
            <w:pPr>
              <w:spacing w:line="240" w:lineRule="auto"/>
              <w:rPr>
                <w:rFonts w:ascii="Arial" w:eastAsia="Microsoft JhengHei" w:hAnsi="Arial" w:cs="Arial"/>
                <w:sz w:val="20"/>
                <w:szCs w:val="20"/>
              </w:rPr>
            </w:pPr>
            <w:r w:rsidRPr="00322018">
              <w:rPr>
                <w:rFonts w:ascii="Arial" w:eastAsia="Microsoft JhengHei" w:hAnsi="Arial" w:cs="Arial"/>
                <w:sz w:val="20"/>
                <w:szCs w:val="20"/>
              </w:rPr>
              <w:t>Foster and establish working relationships with P</w:t>
            </w:r>
            <w:r w:rsidR="006975D7">
              <w:rPr>
                <w:rFonts w:ascii="Arial" w:eastAsia="Microsoft JhengHei" w:hAnsi="Arial" w:cs="Arial"/>
                <w:sz w:val="20"/>
                <w:szCs w:val="20"/>
              </w:rPr>
              <w:t xml:space="preserve">ersonal </w:t>
            </w:r>
            <w:r w:rsidRPr="00322018">
              <w:rPr>
                <w:rFonts w:ascii="Arial" w:eastAsia="Microsoft JhengHei" w:hAnsi="Arial" w:cs="Arial"/>
                <w:sz w:val="20"/>
                <w:szCs w:val="20"/>
              </w:rPr>
              <w:t>F</w:t>
            </w:r>
            <w:r w:rsidR="006975D7">
              <w:rPr>
                <w:rFonts w:ascii="Arial" w:eastAsia="Microsoft JhengHei" w:hAnsi="Arial" w:cs="Arial"/>
                <w:sz w:val="20"/>
                <w:szCs w:val="20"/>
              </w:rPr>
              <w:t xml:space="preserve">inancial </w:t>
            </w:r>
            <w:r w:rsidRPr="00322018">
              <w:rPr>
                <w:rFonts w:ascii="Arial" w:eastAsia="Microsoft JhengHei" w:hAnsi="Arial" w:cs="Arial"/>
                <w:sz w:val="20"/>
                <w:szCs w:val="20"/>
              </w:rPr>
              <w:t>M</w:t>
            </w:r>
            <w:r w:rsidR="006975D7">
              <w:rPr>
                <w:rFonts w:ascii="Arial" w:eastAsia="Microsoft JhengHei" w:hAnsi="Arial" w:cs="Arial"/>
                <w:sz w:val="20"/>
                <w:szCs w:val="20"/>
              </w:rPr>
              <w:t>anagement</w:t>
            </w:r>
            <w:r w:rsidRPr="00322018">
              <w:rPr>
                <w:rFonts w:ascii="Arial" w:eastAsia="Microsoft JhengHei" w:hAnsi="Arial" w:cs="Arial"/>
                <w:sz w:val="20"/>
                <w:szCs w:val="20"/>
              </w:rPr>
              <w:t xml:space="preserve"> representatives from DoD, other government, approved non-government, and non-profit agencies within their </w:t>
            </w:r>
            <w:r w:rsidR="006975D7">
              <w:rPr>
                <w:rFonts w:ascii="Arial" w:eastAsia="Microsoft JhengHei" w:hAnsi="Arial" w:cs="Arial"/>
                <w:sz w:val="20"/>
                <w:szCs w:val="20"/>
              </w:rPr>
              <w:t>District</w:t>
            </w:r>
            <w:r w:rsidRPr="00322018">
              <w:rPr>
                <w:rFonts w:ascii="Arial" w:eastAsia="Microsoft JhengHei" w:hAnsi="Arial" w:cs="Arial"/>
                <w:sz w:val="20"/>
                <w:szCs w:val="20"/>
              </w:rPr>
              <w:t xml:space="preserve">. </w:t>
            </w:r>
          </w:p>
          <w:p w:rsidR="003D422B" w:rsidRDefault="00322018" w:rsidP="003954AD">
            <w:pPr>
              <w:spacing w:line="240" w:lineRule="auto"/>
              <w:rPr>
                <w:rFonts w:ascii="Arial" w:eastAsia="Microsoft JhengHei" w:hAnsi="Arial" w:cs="Arial"/>
                <w:sz w:val="20"/>
                <w:szCs w:val="20"/>
              </w:rPr>
            </w:pPr>
            <w:r w:rsidRPr="00322018">
              <w:rPr>
                <w:rFonts w:ascii="Arial" w:eastAsia="Microsoft JhengHei" w:hAnsi="Arial" w:cs="Arial"/>
                <w:sz w:val="20"/>
                <w:szCs w:val="20"/>
              </w:rPr>
              <w:t>Liaison with financial institutions (e.g., banks and credit unions) operating on Coast Guard bases and in Coast Guard federal buildings to encourage military and family member aw</w:t>
            </w:r>
            <w:r w:rsidR="006975D7">
              <w:rPr>
                <w:rFonts w:ascii="Arial" w:eastAsia="Microsoft JhengHei" w:hAnsi="Arial" w:cs="Arial"/>
                <w:sz w:val="20"/>
                <w:szCs w:val="20"/>
              </w:rPr>
              <w:t>areness and the use of local Personal Financial Management</w:t>
            </w:r>
            <w:r w:rsidRPr="00322018">
              <w:rPr>
                <w:rFonts w:ascii="Arial" w:eastAsia="Microsoft JhengHei" w:hAnsi="Arial" w:cs="Arial"/>
                <w:sz w:val="20"/>
                <w:szCs w:val="20"/>
              </w:rPr>
              <w:t xml:space="preserve"> counseling and information services. </w:t>
            </w:r>
          </w:p>
          <w:p w:rsidR="00EA023D" w:rsidRPr="008D7DD3" w:rsidRDefault="00347691" w:rsidP="00FC4D72">
            <w:pPr>
              <w:spacing w:before="240" w:after="120" w:line="240" w:lineRule="auto"/>
              <w:ind w:right="-115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Additional Information</w:t>
            </w:r>
          </w:p>
          <w:p w:rsidR="00EA023D" w:rsidRPr="00EA023D" w:rsidRDefault="00EA023D" w:rsidP="00FC4D72">
            <w:pPr>
              <w:spacing w:after="120" w:line="240" w:lineRule="auto"/>
              <w:ind w:right="158"/>
              <w:rPr>
                <w:rFonts w:ascii="Arial" w:eastAsia="Microsoft JhengHei" w:hAnsi="Arial" w:cs="Arial"/>
                <w:sz w:val="20"/>
                <w:szCs w:val="20"/>
              </w:rPr>
            </w:pPr>
            <w:r w:rsidRPr="00EA023D">
              <w:rPr>
                <w:rFonts w:ascii="Arial" w:eastAsia="Microsoft JhengHei" w:hAnsi="Arial" w:cs="Arial"/>
                <w:sz w:val="20"/>
                <w:szCs w:val="20"/>
              </w:rPr>
              <w:t xml:space="preserve">Coast Guard members </w:t>
            </w:r>
            <w:r w:rsidR="00612195">
              <w:rPr>
                <w:rFonts w:ascii="Arial" w:eastAsia="Microsoft JhengHei" w:hAnsi="Arial" w:cs="Arial"/>
                <w:sz w:val="20"/>
                <w:szCs w:val="20"/>
              </w:rPr>
              <w:t>having</w:t>
            </w:r>
            <w:r w:rsidR="00347691">
              <w:rPr>
                <w:rFonts w:ascii="Arial" w:eastAsia="Microsoft JhengHei" w:hAnsi="Arial" w:cs="Arial"/>
                <w:sz w:val="20"/>
                <w:szCs w:val="20"/>
              </w:rPr>
              <w:t xml:space="preserve"> additional questions </w:t>
            </w:r>
            <w:r w:rsidR="00612195">
              <w:rPr>
                <w:rFonts w:ascii="Arial" w:eastAsia="Microsoft JhengHei" w:hAnsi="Arial" w:cs="Arial"/>
                <w:sz w:val="20"/>
                <w:szCs w:val="20"/>
              </w:rPr>
              <w:t>can utilize</w:t>
            </w:r>
            <w:r w:rsidR="00347691">
              <w:rPr>
                <w:rFonts w:ascii="Arial" w:eastAsia="Microsoft JhengHei" w:hAnsi="Arial" w:cs="Arial"/>
                <w:sz w:val="20"/>
                <w:szCs w:val="20"/>
              </w:rPr>
              <w:t xml:space="preserve"> the following </w:t>
            </w:r>
            <w:r w:rsidR="003D422B">
              <w:rPr>
                <w:rFonts w:ascii="Arial" w:eastAsia="Microsoft JhengHei" w:hAnsi="Arial" w:cs="Arial"/>
                <w:sz w:val="20"/>
                <w:szCs w:val="20"/>
              </w:rPr>
              <w:t>services</w:t>
            </w:r>
            <w:r w:rsidR="00347691">
              <w:rPr>
                <w:rFonts w:ascii="Arial" w:eastAsia="Microsoft JhengHei" w:hAnsi="Arial" w:cs="Arial"/>
                <w:sz w:val="20"/>
                <w:szCs w:val="20"/>
              </w:rPr>
              <w:t xml:space="preserve"> and websites</w:t>
            </w:r>
            <w:r w:rsidRPr="00EA023D">
              <w:rPr>
                <w:rFonts w:ascii="Arial" w:eastAsia="Microsoft JhengHei" w:hAnsi="Arial" w:cs="Arial"/>
                <w:sz w:val="20"/>
                <w:szCs w:val="20"/>
              </w:rPr>
              <w:t xml:space="preserve">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364"/>
            </w:tblGrid>
            <w:tr w:rsidR="00646B76" w:rsidRPr="00646B76">
              <w:trPr>
                <w:trHeight w:val="1219"/>
              </w:trPr>
              <w:tc>
                <w:tcPr>
                  <w:tcW w:w="0" w:type="auto"/>
                </w:tcPr>
                <w:p w:rsidR="00EC6E07" w:rsidRPr="00EC6E07" w:rsidRDefault="00153E92" w:rsidP="00B244A4">
                  <w:pPr>
                    <w:pStyle w:val="ListParagraph"/>
                    <w:numPr>
                      <w:ilvl w:val="0"/>
                      <w:numId w:val="9"/>
                    </w:numPr>
                    <w:spacing w:after="160"/>
                    <w:ind w:right="-115"/>
                    <w:contextualSpacing w:val="0"/>
                    <w:rPr>
                      <w:rFonts w:ascii="Arial" w:eastAsia="Microsoft JhengHei" w:hAnsi="Arial" w:cs="Arial"/>
                    </w:rPr>
                  </w:pPr>
                  <w:r w:rsidRPr="00EC6E07">
                    <w:rPr>
                      <w:rFonts w:ascii="Arial" w:eastAsia="Microsoft JhengHei" w:hAnsi="Arial" w:cs="Arial"/>
                      <w:bCs/>
                    </w:rPr>
                    <w:t xml:space="preserve">Coast Guard Blended Retirement System                                               </w:t>
                  </w:r>
                  <w:hyperlink r:id="rId12" w:history="1">
                    <w:r w:rsidR="00EC6E07" w:rsidRPr="00692BCA">
                      <w:rPr>
                        <w:rStyle w:val="Hyperlink"/>
                        <w:rFonts w:ascii="Arial" w:hAnsi="Arial" w:cs="Arial"/>
                      </w:rPr>
                      <w:t>www.dcms.uscg.mil/brs</w:t>
                    </w:r>
                  </w:hyperlink>
                </w:p>
                <w:p w:rsidR="008C7594" w:rsidRPr="00EC6E07" w:rsidRDefault="00646B76" w:rsidP="00B244A4">
                  <w:pPr>
                    <w:pStyle w:val="ListParagraph"/>
                    <w:numPr>
                      <w:ilvl w:val="0"/>
                      <w:numId w:val="9"/>
                    </w:numPr>
                    <w:spacing w:after="160"/>
                    <w:ind w:right="-115"/>
                    <w:contextualSpacing w:val="0"/>
                    <w:rPr>
                      <w:rFonts w:ascii="Arial" w:eastAsia="Microsoft JhengHei" w:hAnsi="Arial" w:cs="Arial"/>
                    </w:rPr>
                  </w:pPr>
                  <w:r w:rsidRPr="00EC6E07">
                    <w:rPr>
                      <w:rFonts w:ascii="Arial" w:eastAsia="Microsoft JhengHei" w:hAnsi="Arial" w:cs="Arial"/>
                      <w:bCs/>
                    </w:rPr>
                    <w:t>DoD Personal Financial Managers</w:t>
                  </w:r>
                  <w:r w:rsidR="00480A72" w:rsidRPr="00EC6E07">
                    <w:rPr>
                      <w:rFonts w:ascii="Arial" w:eastAsia="Microsoft JhengHei" w:hAnsi="Arial" w:cs="Arial"/>
                      <w:bCs/>
                    </w:rPr>
                    <w:t xml:space="preserve"> (PFMs) – CG is authorized to utilize the services of DoD PFMs</w:t>
                  </w:r>
                  <w:r w:rsidRPr="00EC6E07">
                    <w:rPr>
                      <w:rFonts w:ascii="Arial" w:eastAsia="Microsoft JhengHei" w:hAnsi="Arial" w:cs="Arial"/>
                      <w:bCs/>
                    </w:rPr>
                    <w:t xml:space="preserve"> </w:t>
                  </w:r>
                  <w:hyperlink r:id="rId13" w:history="1">
                    <w:r w:rsidR="00153E92" w:rsidRPr="00EC6E07">
                      <w:rPr>
                        <w:rStyle w:val="Hyperlink"/>
                        <w:rFonts w:ascii="Arial" w:eastAsia="Microsoft JhengHei" w:hAnsi="Arial" w:cs="Arial"/>
                        <w:bCs/>
                      </w:rPr>
                      <w:t>www.militaryinstallations.dod.mil</w:t>
                    </w:r>
                  </w:hyperlink>
                  <w:r w:rsidR="00480A72" w:rsidRPr="00EC6E07">
                    <w:rPr>
                      <w:rFonts w:ascii="Arial" w:eastAsia="Microsoft JhengHei" w:hAnsi="Arial" w:cs="Arial"/>
                      <w:bCs/>
                    </w:rPr>
                    <w:t xml:space="preserve">  </w:t>
                  </w:r>
                </w:p>
                <w:p w:rsidR="008C7594" w:rsidRPr="008C7594" w:rsidRDefault="004B4AEB" w:rsidP="00B244A4">
                  <w:pPr>
                    <w:pStyle w:val="ListParagraph"/>
                    <w:numPr>
                      <w:ilvl w:val="0"/>
                      <w:numId w:val="9"/>
                    </w:numPr>
                    <w:spacing w:after="160"/>
                    <w:ind w:right="-115"/>
                    <w:contextualSpacing w:val="0"/>
                    <w:rPr>
                      <w:rFonts w:ascii="Arial" w:eastAsia="Microsoft JhengHei" w:hAnsi="Arial" w:cs="Arial"/>
                    </w:rPr>
                  </w:pPr>
                  <w:r w:rsidRPr="008C7594">
                    <w:rPr>
                      <w:rFonts w:ascii="Arial" w:eastAsia="Microsoft JhengHei" w:hAnsi="Arial" w:cs="Arial"/>
                      <w:bCs/>
                    </w:rPr>
                    <w:t xml:space="preserve">CG SUPRT - </w:t>
                  </w:r>
                  <w:r w:rsidRPr="008C7594">
                    <w:rPr>
                      <w:rFonts w:ascii="Arial" w:hAnsi="Arial" w:cs="Arial"/>
                    </w:rPr>
                    <w:t>click “</w:t>
                  </w:r>
                  <w:r w:rsidRPr="008C7594">
                    <w:rPr>
                      <w:rFonts w:ascii="Arial" w:hAnsi="Arial" w:cs="Arial"/>
                      <w:bCs/>
                      <w:iCs/>
                    </w:rPr>
                    <w:t xml:space="preserve">Personal Financial Management” </w:t>
                  </w:r>
                  <w:r w:rsidRPr="008C7594">
                    <w:rPr>
                      <w:rFonts w:ascii="Arial" w:hAnsi="Arial" w:cs="Arial"/>
                    </w:rPr>
                    <w:t>under Quick Links</w:t>
                  </w:r>
                  <w:r w:rsidR="00C20BF5" w:rsidRPr="008C7594">
                    <w:rPr>
                      <w:rFonts w:ascii="Arial" w:hAnsi="Arial" w:cs="Arial"/>
                    </w:rPr>
                    <w:t xml:space="preserve"> </w:t>
                  </w:r>
                  <w:r w:rsidRPr="008C7594">
                    <w:rPr>
                      <w:rFonts w:ascii="Arial" w:eastAsia="Microsoft JhengHei" w:hAnsi="Arial" w:cs="Arial"/>
                      <w:bCs/>
                    </w:rPr>
                    <w:t xml:space="preserve">                         </w:t>
                  </w:r>
                  <w:hyperlink r:id="rId14" w:tgtFrame="_blank" w:history="1">
                    <w:r w:rsidR="00612195" w:rsidRPr="008C7594">
                      <w:rPr>
                        <w:rFonts w:ascii="Arial" w:hAnsi="Arial" w:cs="Arial"/>
                        <w:color w:val="0000FF"/>
                        <w:u w:val="single"/>
                      </w:rPr>
                      <w:t>www.CGSUPRT.com</w:t>
                    </w:r>
                  </w:hyperlink>
                </w:p>
                <w:p w:rsidR="008C7594" w:rsidRPr="008C7594" w:rsidRDefault="00C20BF5" w:rsidP="00B244A4">
                  <w:pPr>
                    <w:pStyle w:val="ListParagraph"/>
                    <w:numPr>
                      <w:ilvl w:val="0"/>
                      <w:numId w:val="9"/>
                    </w:numPr>
                    <w:spacing w:after="160"/>
                    <w:ind w:right="-115"/>
                    <w:contextualSpacing w:val="0"/>
                    <w:rPr>
                      <w:rFonts w:ascii="Arial" w:eastAsia="Microsoft JhengHei" w:hAnsi="Arial" w:cs="Arial"/>
                    </w:rPr>
                  </w:pPr>
                  <w:r w:rsidRPr="008C7594">
                    <w:rPr>
                      <w:rFonts w:ascii="Arial" w:eastAsia="Microsoft JhengHei" w:hAnsi="Arial" w:cs="Arial"/>
                      <w:bCs/>
                    </w:rPr>
                    <w:t>CG SUPRT Money Coach                                        855-CGSUPRT or (855-247-8778)</w:t>
                  </w:r>
                </w:p>
                <w:p w:rsidR="00646B76" w:rsidRPr="00290824" w:rsidRDefault="00153E92" w:rsidP="00B244A4">
                  <w:pPr>
                    <w:pStyle w:val="ListParagraph"/>
                    <w:numPr>
                      <w:ilvl w:val="0"/>
                      <w:numId w:val="9"/>
                    </w:numPr>
                    <w:spacing w:after="160"/>
                    <w:ind w:right="-115"/>
                    <w:contextualSpacing w:val="0"/>
                    <w:rPr>
                      <w:rFonts w:ascii="Arial" w:eastAsia="Microsoft JhengHei" w:hAnsi="Arial" w:cs="Arial"/>
                    </w:rPr>
                  </w:pPr>
                  <w:r w:rsidRPr="008C7594">
                    <w:rPr>
                      <w:rFonts w:ascii="Arial" w:eastAsia="Microsoft JhengHei" w:hAnsi="Arial" w:cs="Arial"/>
                      <w:bCs/>
                    </w:rPr>
                    <w:t xml:space="preserve">DoD </w:t>
                  </w:r>
                  <w:r w:rsidR="00646B76" w:rsidRPr="008C7594">
                    <w:rPr>
                      <w:rFonts w:ascii="Arial" w:eastAsia="Microsoft JhengHei" w:hAnsi="Arial" w:cs="Arial"/>
                      <w:bCs/>
                    </w:rPr>
                    <w:t xml:space="preserve">Blended Retirement Website </w:t>
                  </w:r>
                  <w:hyperlink r:id="rId15" w:history="1">
                    <w:r w:rsidRPr="008C7594">
                      <w:rPr>
                        <w:rStyle w:val="Hyperlink"/>
                        <w:rFonts w:ascii="Arial" w:eastAsia="Microsoft JhengHei" w:hAnsi="Arial" w:cs="Arial"/>
                        <w:bCs/>
                      </w:rPr>
                      <w:t>http://militarypay.defense.gov/BlendedRetirement/</w:t>
                    </w:r>
                  </w:hyperlink>
                  <w:r w:rsidRPr="008C7594">
                    <w:rPr>
                      <w:rFonts w:ascii="Arial" w:eastAsia="Microsoft JhengHei" w:hAnsi="Arial" w:cs="Arial"/>
                      <w:bCs/>
                    </w:rPr>
                    <w:t xml:space="preserve"> </w:t>
                  </w:r>
                </w:p>
                <w:p w:rsidR="00290824" w:rsidRPr="00290824" w:rsidRDefault="00290824" w:rsidP="00290824">
                  <w:pPr>
                    <w:pStyle w:val="ListParagraph"/>
                    <w:numPr>
                      <w:ilvl w:val="0"/>
                      <w:numId w:val="9"/>
                    </w:numPr>
                    <w:spacing w:after="160"/>
                    <w:ind w:right="-115"/>
                    <w:contextualSpacing w:val="0"/>
                    <w:rPr>
                      <w:rFonts w:ascii="Arial" w:eastAsia="Microsoft JhengHei" w:hAnsi="Arial" w:cs="Arial"/>
                    </w:rPr>
                  </w:pPr>
                  <w:proofErr w:type="spellStart"/>
                  <w:r w:rsidRPr="00290824">
                    <w:rPr>
                      <w:rFonts w:ascii="Arial" w:eastAsia="Microsoft JhengHei" w:hAnsi="Arial" w:cs="Arial"/>
                      <w:bCs/>
                    </w:rPr>
                    <w:t>Paratus</w:t>
                  </w:r>
                  <w:proofErr w:type="spellEnd"/>
                  <w:r w:rsidRPr="00290824">
                    <w:rPr>
                      <w:rFonts w:ascii="Arial" w:eastAsia="Microsoft JhengHei" w:hAnsi="Arial" w:cs="Arial"/>
                      <w:bCs/>
                    </w:rPr>
                    <w:t xml:space="preserve"> Reports related to BRS </w:t>
                  </w:r>
                  <w:hyperlink r:id="rId16" w:history="1">
                    <w:r w:rsidRPr="003603EE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http://allhands.coastguard.dodlive.mil/?s=blended+retirement</w:t>
                    </w:r>
                  </w:hyperlink>
                  <w:r w:rsidR="003A7F62"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53E92" w:rsidRPr="00EA023D" w:rsidRDefault="00153E92" w:rsidP="003D422B">
            <w:pPr>
              <w:spacing w:after="140" w:line="220" w:lineRule="exact"/>
              <w:ind w:left="1062" w:right="-11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5836" w:rsidRDefault="00AE5836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031962" w:rsidTr="00B42E44">
        <w:trPr>
          <w:trHeight w:val="8973"/>
        </w:trPr>
        <w:tc>
          <w:tcPr>
            <w:tcW w:w="5508" w:type="dxa"/>
          </w:tcPr>
          <w:p w:rsidR="0083581A" w:rsidRDefault="0083581A" w:rsidP="00217EC7">
            <w:pPr>
              <w:pStyle w:val="Default"/>
              <w:spacing w:after="140" w:line="220" w:lineRule="exact"/>
              <w:ind w:right="259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:rsidR="0083581A" w:rsidRDefault="0083581A" w:rsidP="00217EC7">
            <w:pPr>
              <w:pStyle w:val="Default"/>
              <w:spacing w:after="140" w:line="220" w:lineRule="exact"/>
              <w:ind w:right="259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:rsidR="00031962" w:rsidRPr="00031962" w:rsidRDefault="00031962" w:rsidP="00854B8A">
            <w:pPr>
              <w:pStyle w:val="Default"/>
              <w:spacing w:after="160"/>
              <w:ind w:right="259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031962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Regional Work-Life Office</w:t>
            </w:r>
          </w:p>
          <w:p w:rsidR="00031962" w:rsidRPr="0004113C" w:rsidRDefault="00031962" w:rsidP="00854B8A">
            <w:pPr>
              <w:spacing w:after="120"/>
              <w:ind w:right="259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 xml:space="preserve">For guidance and assistance with the </w:t>
            </w:r>
            <w:r w:rsidR="00DF37AD">
              <w:rPr>
                <w:rFonts w:ascii="Arial" w:eastAsia="Microsoft JhengHei" w:hAnsi="Arial" w:cs="Arial"/>
              </w:rPr>
              <w:t>Personal Financial Management</w:t>
            </w:r>
            <w:r w:rsidRPr="0004113C">
              <w:rPr>
                <w:rFonts w:ascii="Arial" w:eastAsia="Microsoft JhengHei" w:hAnsi="Arial" w:cs="Arial"/>
              </w:rPr>
              <w:t xml:space="preserve"> program contact the regional</w:t>
            </w:r>
            <w:r>
              <w:rPr>
                <w:rFonts w:ascii="Arial" w:eastAsia="Microsoft JhengHei" w:hAnsi="Arial" w:cs="Arial"/>
              </w:rPr>
              <w:t xml:space="preserve"> </w:t>
            </w:r>
            <w:r w:rsidR="00DF37AD">
              <w:rPr>
                <w:rFonts w:ascii="Arial" w:eastAsia="Microsoft JhengHei" w:hAnsi="Arial" w:cs="Arial"/>
              </w:rPr>
              <w:t>Personal Financial Management Coordinator</w:t>
            </w:r>
            <w:r>
              <w:rPr>
                <w:rFonts w:ascii="Arial" w:eastAsia="Microsoft JhengHei" w:hAnsi="Arial" w:cs="Arial"/>
              </w:rPr>
              <w:t xml:space="preserve"> (</w:t>
            </w:r>
            <w:r w:rsidR="00DF37AD">
              <w:rPr>
                <w:rFonts w:ascii="Arial" w:eastAsia="Microsoft JhengHei" w:hAnsi="Arial" w:cs="Arial"/>
              </w:rPr>
              <w:t>PFMC</w:t>
            </w:r>
            <w:r>
              <w:rPr>
                <w:rFonts w:ascii="Arial" w:eastAsia="Microsoft JhengHei" w:hAnsi="Arial" w:cs="Arial"/>
              </w:rPr>
              <w:t>)</w:t>
            </w:r>
            <w:r w:rsidRPr="0004113C">
              <w:rPr>
                <w:rFonts w:ascii="Arial" w:eastAsia="Microsoft JhengHei" w:hAnsi="Arial" w:cs="Arial"/>
              </w:rPr>
              <w:t xml:space="preserve"> at the Work-Life office nearest you. Call toll free 1-800-USCG WLS (872-4957) and ent</w:t>
            </w:r>
            <w:r w:rsidR="00DF37AD">
              <w:rPr>
                <w:rFonts w:ascii="Arial" w:eastAsia="Microsoft JhengHei" w:hAnsi="Arial" w:cs="Arial"/>
              </w:rPr>
              <w:t xml:space="preserve">er the appropriate extension </w:t>
            </w:r>
            <w:r w:rsidRPr="0004113C">
              <w:rPr>
                <w:rFonts w:ascii="Arial" w:eastAsia="Microsoft JhengHei" w:hAnsi="Arial" w:cs="Arial"/>
              </w:rPr>
              <w:t>below: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>Alameda</w:t>
            </w:r>
            <w:r w:rsidRPr="0004113C">
              <w:rPr>
                <w:rFonts w:ascii="Arial" w:eastAsia="Microsoft JhengHei" w:hAnsi="Arial" w:cs="Arial"/>
              </w:rPr>
              <w:tab/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(252)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>Boston</w:t>
            </w:r>
            <w:r w:rsidRPr="0004113C">
              <w:rPr>
                <w:rFonts w:ascii="Arial" w:eastAsia="Microsoft JhengHei" w:hAnsi="Arial" w:cs="Arial"/>
              </w:rPr>
              <w:tab/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(301)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>Cape May</w:t>
            </w:r>
            <w:r w:rsidRPr="0004113C">
              <w:rPr>
                <w:rFonts w:ascii="Arial" w:eastAsia="Microsoft JhengHei" w:hAnsi="Arial" w:cs="Arial"/>
              </w:rPr>
              <w:tab/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(629)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>Cleveland</w:t>
            </w:r>
            <w:r w:rsidRPr="0004113C">
              <w:rPr>
                <w:rFonts w:ascii="Arial" w:eastAsia="Microsoft JhengHei" w:hAnsi="Arial" w:cs="Arial"/>
              </w:rPr>
              <w:tab/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(309)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>Honolulu</w:t>
            </w:r>
            <w:r w:rsidRPr="0004113C">
              <w:rPr>
                <w:rFonts w:ascii="Arial" w:eastAsia="Microsoft JhengHei" w:hAnsi="Arial" w:cs="Arial"/>
              </w:rPr>
              <w:tab/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(314)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>Juneau/Ketchikan</w:t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(317)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>Kodiak</w:t>
            </w:r>
            <w:r w:rsidRPr="0004113C">
              <w:rPr>
                <w:rFonts w:ascii="Arial" w:eastAsia="Microsoft JhengHei" w:hAnsi="Arial" w:cs="Arial"/>
              </w:rPr>
              <w:tab/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(563)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>Miami</w:t>
            </w:r>
            <w:r w:rsidRPr="0004113C">
              <w:rPr>
                <w:rFonts w:ascii="Arial" w:eastAsia="Microsoft JhengHei" w:hAnsi="Arial" w:cs="Arial"/>
              </w:rPr>
              <w:tab/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(307)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>New Orleans</w:t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(308)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>Portsmouth</w:t>
            </w:r>
            <w:r w:rsidRPr="0004113C">
              <w:rPr>
                <w:rFonts w:ascii="Arial" w:eastAsia="Microsoft JhengHei" w:hAnsi="Arial" w:cs="Arial"/>
              </w:rPr>
              <w:tab/>
              <w:t xml:space="preserve">      </w:t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(305)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 xml:space="preserve">LA/Long Beach </w:t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(311)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>Seattle</w:t>
            </w:r>
            <w:r w:rsidRPr="0004113C">
              <w:rPr>
                <w:rFonts w:ascii="Arial" w:eastAsia="Microsoft JhengHei" w:hAnsi="Arial" w:cs="Arial"/>
              </w:rPr>
              <w:tab/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(313)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>St. Louis</w:t>
            </w:r>
            <w:r w:rsidRPr="0004113C">
              <w:rPr>
                <w:rFonts w:ascii="Arial" w:eastAsia="Microsoft JhengHei" w:hAnsi="Arial" w:cs="Arial"/>
              </w:rPr>
              <w:tab/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(302)</w:t>
            </w:r>
          </w:p>
          <w:p w:rsidR="00031962" w:rsidRPr="0004113C" w:rsidRDefault="00031962" w:rsidP="00854B8A">
            <w:pPr>
              <w:spacing w:after="120" w:line="220" w:lineRule="exact"/>
              <w:ind w:firstLine="360"/>
              <w:rPr>
                <w:rFonts w:ascii="Arial" w:eastAsia="Microsoft JhengHei" w:hAnsi="Arial" w:cs="Arial"/>
              </w:rPr>
            </w:pPr>
            <w:r w:rsidRPr="0004113C">
              <w:rPr>
                <w:rFonts w:ascii="Arial" w:eastAsia="Microsoft JhengHei" w:hAnsi="Arial" w:cs="Arial"/>
              </w:rPr>
              <w:t>Washington DC</w:t>
            </w:r>
            <w:r w:rsidRPr="0004113C">
              <w:rPr>
                <w:rFonts w:ascii="Arial" w:eastAsia="Microsoft JhengHei" w:hAnsi="Arial" w:cs="Arial"/>
              </w:rPr>
              <w:tab/>
              <w:t xml:space="preserve">      (932)</w:t>
            </w:r>
          </w:p>
          <w:p w:rsidR="00031962" w:rsidRDefault="004C4DEE" w:rsidP="009A6EF6">
            <w:pPr>
              <w:spacing w:before="240" w:after="120"/>
              <w:rPr>
                <w:rFonts w:ascii="Arial" w:hAnsi="Arial" w:cs="Arial"/>
                <w:b/>
                <w:bCs/>
                <w:color w:val="16335A"/>
              </w:rPr>
            </w:pPr>
            <w:r>
              <w:rPr>
                <w:rFonts w:ascii="Arial" w:hAnsi="Arial" w:cs="Arial"/>
                <w:b/>
                <w:bCs/>
                <w:color w:val="16335A"/>
              </w:rPr>
              <w:t>Questions and Concerns:</w:t>
            </w:r>
          </w:p>
          <w:p w:rsidR="004C4DEE" w:rsidRPr="004C4DEE" w:rsidRDefault="004C4DEE" w:rsidP="009A6EF6">
            <w:pPr>
              <w:spacing w:after="120"/>
              <w:ind w:right="259"/>
              <w:rPr>
                <w:rFonts w:ascii="Arial" w:hAnsi="Arial" w:cs="Arial"/>
              </w:rPr>
            </w:pPr>
            <w:r w:rsidRPr="004C4DEE">
              <w:rPr>
                <w:rFonts w:ascii="Arial" w:hAnsi="Arial" w:cs="Arial"/>
              </w:rPr>
              <w:t>Official Coast Guard Blended Retirement System questions and concerns can be addressed to:</w:t>
            </w:r>
          </w:p>
          <w:p w:rsidR="004C4DEE" w:rsidRPr="004C4DEE" w:rsidRDefault="00107B43" w:rsidP="009A6EF6">
            <w:pPr>
              <w:spacing w:after="120"/>
              <w:ind w:right="-115"/>
              <w:rPr>
                <w:rFonts w:ascii="Arial" w:eastAsia="Microsoft JhengHei" w:hAnsi="Arial" w:cs="Arial"/>
              </w:rPr>
            </w:pPr>
            <w:hyperlink r:id="rId17" w:history="1">
              <w:r w:rsidR="004C4DEE" w:rsidRPr="004C4DEE">
                <w:rPr>
                  <w:rStyle w:val="Hyperlink"/>
                  <w:rFonts w:ascii="Arial" w:hAnsi="Arial" w:cs="Arial"/>
                </w:rPr>
                <w:t>HQS-PolicyandStandards@uscg.mil</w:t>
              </w:r>
            </w:hyperlink>
            <w:r w:rsidR="004C4DEE" w:rsidRPr="004C4DE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C4DEE" w:rsidRPr="004C4DEE">
              <w:rPr>
                <w:rFonts w:ascii="Arial" w:eastAsia="Microsoft JhengHei" w:hAnsi="Arial" w:cs="Arial"/>
              </w:rPr>
              <w:t xml:space="preserve">  </w:t>
            </w:r>
          </w:p>
          <w:p w:rsidR="00031962" w:rsidRPr="005625B2" w:rsidRDefault="00031962" w:rsidP="009A6EF6">
            <w:pPr>
              <w:pStyle w:val="Default"/>
              <w:spacing w:before="240" w:after="140"/>
              <w:ind w:right="259"/>
              <w:rPr>
                <w:rFonts w:ascii="Arial" w:eastAsia="Microsoft JhengHei" w:hAnsi="Arial" w:cs="Arial"/>
                <w:color w:val="auto"/>
                <w:sz w:val="20"/>
                <w:szCs w:val="20"/>
              </w:rPr>
            </w:pPr>
            <w:r w:rsidRPr="005625B2">
              <w:rPr>
                <w:rFonts w:ascii="Arial" w:eastAsia="Microsoft JhengHei" w:hAnsi="Arial" w:cs="Arial"/>
                <w:color w:val="auto"/>
                <w:sz w:val="20"/>
                <w:szCs w:val="20"/>
              </w:rPr>
              <w:t>Additional information, resources, and C</w:t>
            </w:r>
            <w:r>
              <w:rPr>
                <w:rFonts w:ascii="Arial" w:eastAsia="Microsoft JhengHei" w:hAnsi="Arial" w:cs="Arial"/>
                <w:color w:val="auto"/>
                <w:sz w:val="20"/>
                <w:szCs w:val="20"/>
              </w:rPr>
              <w:t>oast Guard</w:t>
            </w:r>
            <w:r w:rsidRPr="005625B2">
              <w:rPr>
                <w:rFonts w:ascii="Arial" w:eastAsia="Microsoft JhengHei" w:hAnsi="Arial" w:cs="Arial"/>
                <w:color w:val="auto"/>
                <w:sz w:val="20"/>
                <w:szCs w:val="20"/>
              </w:rPr>
              <w:t xml:space="preserve"> policy, </w:t>
            </w:r>
            <w:r w:rsidR="009D1820">
              <w:rPr>
                <w:rFonts w:ascii="Arial" w:eastAsia="Microsoft JhengHei" w:hAnsi="Arial" w:cs="Arial"/>
                <w:color w:val="auto"/>
                <w:sz w:val="20"/>
                <w:szCs w:val="20"/>
              </w:rPr>
              <w:t>Personal Financial Management Program</w:t>
            </w:r>
            <w:r w:rsidRPr="005625B2">
              <w:rPr>
                <w:rFonts w:ascii="Arial" w:eastAsia="Microsoft JhengHei" w:hAnsi="Arial" w:cs="Arial"/>
                <w:color w:val="auto"/>
                <w:sz w:val="20"/>
                <w:szCs w:val="20"/>
              </w:rPr>
              <w:t xml:space="preserve">, COMDTINST </w:t>
            </w:r>
            <w:r w:rsidR="009D1820">
              <w:rPr>
                <w:rFonts w:ascii="Arial" w:eastAsia="Microsoft JhengHei" w:hAnsi="Arial" w:cs="Arial"/>
                <w:color w:val="auto"/>
                <w:sz w:val="20"/>
                <w:szCs w:val="20"/>
              </w:rPr>
              <w:t>1740.8</w:t>
            </w:r>
            <w:r w:rsidRPr="005625B2">
              <w:rPr>
                <w:rFonts w:ascii="Arial" w:eastAsia="Microsoft JhengHei" w:hAnsi="Arial" w:cs="Arial"/>
                <w:color w:val="auto"/>
                <w:sz w:val="20"/>
                <w:szCs w:val="20"/>
              </w:rPr>
              <w:t>, can be found at:</w:t>
            </w:r>
          </w:p>
          <w:p w:rsidR="00031962" w:rsidRPr="00217EC7" w:rsidRDefault="00107B43" w:rsidP="008D3691">
            <w:pPr>
              <w:spacing w:after="60" w:line="220" w:lineRule="exact"/>
              <w:rPr>
                <w:rFonts w:ascii="Arial" w:eastAsia="Microsoft JhengHei" w:hAnsi="Arial" w:cs="Arial"/>
              </w:rPr>
            </w:pPr>
            <w:hyperlink r:id="rId18" w:history="1">
              <w:r w:rsidR="003A7F62" w:rsidRPr="00692BCA">
                <w:rPr>
                  <w:rStyle w:val="Hyperlink"/>
                  <w:rFonts w:ascii="Arial" w:eastAsia="Microsoft JhengHei" w:hAnsi="Arial" w:cs="Arial"/>
                </w:rPr>
                <w:t>www.dcms.uscg.mil/financial</w:t>
              </w:r>
            </w:hyperlink>
            <w:r w:rsidR="003A7F62">
              <w:rPr>
                <w:rFonts w:ascii="Arial" w:eastAsia="Microsoft JhengHei" w:hAnsi="Arial" w:cs="Arial"/>
              </w:rPr>
              <w:t xml:space="preserve"> </w:t>
            </w:r>
          </w:p>
        </w:tc>
        <w:tc>
          <w:tcPr>
            <w:tcW w:w="5508" w:type="dxa"/>
          </w:tcPr>
          <w:p w:rsidR="0083581A" w:rsidRDefault="0083581A" w:rsidP="00217EC7">
            <w:pPr>
              <w:pStyle w:val="Default"/>
              <w:spacing w:after="120" w:line="220" w:lineRule="exact"/>
              <w:ind w:right="259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:rsidR="0083581A" w:rsidRDefault="0083581A" w:rsidP="00217EC7">
            <w:pPr>
              <w:pStyle w:val="Default"/>
              <w:spacing w:after="120" w:line="220" w:lineRule="exact"/>
              <w:ind w:right="259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</w:p>
          <w:p w:rsidR="00031962" w:rsidRPr="00031962" w:rsidRDefault="00031962" w:rsidP="00854B8A">
            <w:pPr>
              <w:pStyle w:val="Default"/>
              <w:spacing w:after="160"/>
              <w:ind w:right="259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</w:pPr>
            <w:r w:rsidRPr="00031962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</w:rPr>
              <w:t>Related Program Information</w:t>
            </w:r>
          </w:p>
          <w:p w:rsidR="00031962" w:rsidRDefault="00031962" w:rsidP="009A6EF6">
            <w:pPr>
              <w:spacing w:after="120"/>
              <w:rPr>
                <w:rFonts w:ascii="Arial" w:eastAsia="Microsoft JhengHei" w:hAnsi="Arial" w:cs="Arial"/>
              </w:rPr>
            </w:pPr>
            <w:r>
              <w:rPr>
                <w:rFonts w:ascii="Arial" w:eastAsia="Microsoft JhengHei" w:hAnsi="Arial" w:cs="Arial"/>
              </w:rPr>
              <w:t xml:space="preserve">The following websites </w:t>
            </w:r>
            <w:r w:rsidRPr="006E6050">
              <w:rPr>
                <w:rFonts w:ascii="Arial" w:eastAsia="Microsoft JhengHei" w:hAnsi="Arial" w:cs="Arial"/>
              </w:rPr>
              <w:t xml:space="preserve">are provided to help in your </w:t>
            </w:r>
            <w:r>
              <w:rPr>
                <w:rFonts w:ascii="Arial" w:eastAsia="Microsoft JhengHei" w:hAnsi="Arial" w:cs="Arial"/>
              </w:rPr>
              <w:t xml:space="preserve">search for </w:t>
            </w:r>
            <w:r w:rsidR="00646B76">
              <w:rPr>
                <w:rFonts w:ascii="Arial" w:eastAsia="Microsoft JhengHei" w:hAnsi="Arial" w:cs="Arial"/>
              </w:rPr>
              <w:t xml:space="preserve">Blended Retirement </w:t>
            </w:r>
            <w:r w:rsidR="00503324">
              <w:rPr>
                <w:rFonts w:ascii="Arial" w:eastAsia="Microsoft JhengHei" w:hAnsi="Arial" w:cs="Arial"/>
              </w:rPr>
              <w:t xml:space="preserve">System </w:t>
            </w:r>
            <w:r w:rsidR="00646B76">
              <w:rPr>
                <w:rFonts w:ascii="Arial" w:eastAsia="Microsoft JhengHei" w:hAnsi="Arial" w:cs="Arial"/>
              </w:rPr>
              <w:t>information</w:t>
            </w:r>
            <w:r w:rsidR="00503324">
              <w:rPr>
                <w:rFonts w:ascii="Arial" w:eastAsia="Microsoft JhengHei" w:hAnsi="Arial" w:cs="Arial"/>
              </w:rPr>
              <w:t xml:space="preserve"> and training</w:t>
            </w:r>
            <w:r>
              <w:rPr>
                <w:rFonts w:ascii="Arial" w:eastAsia="Microsoft JhengHei" w:hAnsi="Arial" w:cs="Arial"/>
              </w:rPr>
              <w:t xml:space="preserve">; however, the </w:t>
            </w:r>
            <w:r w:rsidRPr="006E6050">
              <w:rPr>
                <w:rFonts w:ascii="Arial" w:eastAsia="Microsoft JhengHei" w:hAnsi="Arial" w:cs="Arial"/>
              </w:rPr>
              <w:t>Coast Guard does not endorse the</w:t>
            </w:r>
            <w:r>
              <w:rPr>
                <w:rFonts w:ascii="Arial" w:eastAsia="Microsoft JhengHei" w:hAnsi="Arial" w:cs="Arial"/>
              </w:rPr>
              <w:t>se sites</w:t>
            </w:r>
            <w:r w:rsidRPr="006E6050">
              <w:rPr>
                <w:rFonts w:ascii="Arial" w:eastAsia="Microsoft JhengHei" w:hAnsi="Arial" w:cs="Arial"/>
              </w:rPr>
              <w:t xml:space="preserve">. It is important to </w:t>
            </w:r>
            <w:r w:rsidR="00646B76">
              <w:rPr>
                <w:rFonts w:ascii="Arial" w:eastAsia="Microsoft JhengHei" w:hAnsi="Arial" w:cs="Arial"/>
              </w:rPr>
              <w:t>verify</w:t>
            </w:r>
            <w:r w:rsidRPr="006E6050">
              <w:rPr>
                <w:rFonts w:ascii="Arial" w:eastAsia="Microsoft JhengHei" w:hAnsi="Arial" w:cs="Arial"/>
              </w:rPr>
              <w:t xml:space="preserve"> references and to research programs found on the web. DO NOT send monies to unidentified sources. </w:t>
            </w:r>
          </w:p>
          <w:p w:rsidR="0083779B" w:rsidRDefault="0083779B" w:rsidP="009A6EF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eastAsia="Microsoft JhengHei" w:hAnsi="Arial" w:cs="Arial"/>
              </w:rPr>
              <w:t xml:space="preserve">Many of the below organizations offer onsite Blended Retirement System briefings.  Should a command host </w:t>
            </w:r>
            <w:r w:rsidRPr="0083779B">
              <w:rPr>
                <w:rFonts w:ascii="Arial" w:eastAsia="Microsoft JhengHei" w:hAnsi="Arial" w:cs="Arial"/>
              </w:rPr>
              <w:t xml:space="preserve">BRS training, please notify the Command Financial Specialist and Personal Financial Management Coordinator </w:t>
            </w:r>
            <w:r>
              <w:rPr>
                <w:rFonts w:ascii="Arial" w:eastAsia="Microsoft JhengHei" w:hAnsi="Arial" w:cs="Arial"/>
              </w:rPr>
              <w:t>so as applicable, commands can</w:t>
            </w:r>
            <w:r w:rsidRPr="0083779B">
              <w:rPr>
                <w:rFonts w:ascii="Arial" w:hAnsi="Arial" w:cs="Arial"/>
              </w:rPr>
              <w:t xml:space="preserve"> conduct multi-unit training with neighboring units </w:t>
            </w:r>
            <w:r>
              <w:rPr>
                <w:rFonts w:ascii="Arial" w:hAnsi="Arial" w:cs="Arial"/>
              </w:rPr>
              <w:t>to maximize awareness and participation.</w:t>
            </w:r>
          </w:p>
          <w:p w:rsidR="0083779B" w:rsidRPr="000713ED" w:rsidRDefault="0083779B" w:rsidP="00AE5836">
            <w:pPr>
              <w:pStyle w:val="ListParagraph"/>
              <w:numPr>
                <w:ilvl w:val="0"/>
                <w:numId w:val="7"/>
              </w:numPr>
              <w:spacing w:after="120"/>
              <w:ind w:left="432" w:hanging="274"/>
              <w:contextualSpacing w:val="0"/>
              <w:rPr>
                <w:rFonts w:ascii="Arial" w:eastAsia="Microsoft JhengHei" w:hAnsi="Arial" w:cs="Arial"/>
                <w:b/>
              </w:rPr>
            </w:pPr>
            <w:r w:rsidRPr="009A6EF6">
              <w:rPr>
                <w:rFonts w:ascii="Arial" w:eastAsia="Microsoft JhengHei" w:hAnsi="Arial" w:cs="Arial"/>
                <w:b/>
                <w:sz w:val="18"/>
                <w:szCs w:val="18"/>
              </w:rPr>
              <w:t>Financial Industry Regulatory Authority (FINRA) Investor Education Foundation</w:t>
            </w:r>
            <w:r w:rsidR="009A6EF6">
              <w:rPr>
                <w:rFonts w:ascii="Arial" w:eastAsia="Microsoft JhengHei" w:hAnsi="Arial" w:cs="Arial"/>
                <w:b/>
                <w:sz w:val="18"/>
                <w:szCs w:val="18"/>
              </w:rPr>
              <w:br/>
            </w:r>
            <w:r w:rsidRPr="009A6EF6">
              <w:rPr>
                <w:rFonts w:ascii="Arial" w:eastAsia="Microsoft JhengHei" w:hAnsi="Arial" w:cs="Arial"/>
                <w:b/>
                <w:sz w:val="18"/>
                <w:szCs w:val="18"/>
              </w:rPr>
              <w:t xml:space="preserve"> </w:t>
            </w:r>
            <w:hyperlink r:id="rId19" w:history="1">
              <w:r w:rsidRPr="00577DB0">
                <w:rPr>
                  <w:rStyle w:val="Hyperlink"/>
                  <w:rFonts w:ascii="Arial" w:eastAsia="Microsoft JhengHei" w:hAnsi="Arial" w:cs="Arial"/>
                </w:rPr>
                <w:t>www.saveandinvest.org/contact</w:t>
              </w:r>
            </w:hyperlink>
            <w:r>
              <w:rPr>
                <w:rFonts w:ascii="Arial" w:eastAsia="Microsoft JhengHei" w:hAnsi="Arial" w:cs="Arial"/>
                <w:b/>
              </w:rPr>
              <w:t xml:space="preserve"> </w:t>
            </w:r>
            <w:r w:rsidRPr="000713ED">
              <w:rPr>
                <w:rFonts w:ascii="Arial" w:eastAsia="Microsoft JhengHei" w:hAnsi="Arial" w:cs="Arial"/>
                <w:b/>
              </w:rPr>
              <w:t xml:space="preserve"> </w:t>
            </w:r>
            <w:r w:rsidRPr="000713ED">
              <w:t xml:space="preserve"> </w:t>
            </w:r>
            <w:r w:rsidRPr="000713ED">
              <w:rPr>
                <w:rFonts w:ascii="Arial" w:hAnsi="Arial" w:cs="Arial"/>
              </w:rPr>
              <w:t xml:space="preserve"> </w:t>
            </w:r>
          </w:p>
          <w:p w:rsidR="0083779B" w:rsidRDefault="0083779B" w:rsidP="00AE5836">
            <w:pPr>
              <w:pStyle w:val="ListParagraph"/>
              <w:numPr>
                <w:ilvl w:val="0"/>
                <w:numId w:val="7"/>
              </w:numPr>
              <w:spacing w:after="120"/>
              <w:ind w:left="432" w:hanging="274"/>
              <w:contextualSpacing w:val="0"/>
              <w:rPr>
                <w:rFonts w:ascii="Arial" w:eastAsia="Microsoft JhengHei" w:hAnsi="Arial" w:cs="Arial"/>
                <w:b/>
              </w:rPr>
            </w:pPr>
            <w:r w:rsidRPr="009A6EF6">
              <w:rPr>
                <w:rFonts w:ascii="Arial" w:eastAsia="Microsoft JhengHei" w:hAnsi="Arial" w:cs="Arial"/>
                <w:b/>
                <w:sz w:val="18"/>
                <w:szCs w:val="18"/>
              </w:rPr>
              <w:t>USAA Educational Foundation</w:t>
            </w:r>
            <w:r w:rsidR="009A6EF6">
              <w:rPr>
                <w:rFonts w:ascii="Arial" w:eastAsia="Microsoft JhengHei" w:hAnsi="Arial" w:cs="Arial"/>
                <w:b/>
              </w:rPr>
              <w:br/>
            </w:r>
            <w:hyperlink r:id="rId20" w:history="1">
              <w:r w:rsidRPr="00577DB0">
                <w:rPr>
                  <w:rStyle w:val="Hyperlink"/>
                  <w:rFonts w:ascii="Arial" w:eastAsia="Microsoft JhengHei" w:hAnsi="Arial" w:cs="Arial"/>
                </w:rPr>
                <w:t>https://usaaef.org/</w:t>
              </w:r>
            </w:hyperlink>
            <w:r>
              <w:rPr>
                <w:rFonts w:ascii="Arial" w:eastAsia="Microsoft JhengHei" w:hAnsi="Arial" w:cs="Arial"/>
                <w:b/>
              </w:rPr>
              <w:t xml:space="preserve"> </w:t>
            </w:r>
            <w:r w:rsidRPr="000713ED">
              <w:rPr>
                <w:rFonts w:ascii="Arial" w:eastAsia="Microsoft JhengHei" w:hAnsi="Arial" w:cs="Arial"/>
                <w:b/>
              </w:rPr>
              <w:t xml:space="preserve">      </w:t>
            </w:r>
          </w:p>
          <w:p w:rsidR="0083779B" w:rsidRPr="00DA398C" w:rsidRDefault="0083779B" w:rsidP="00AE5836">
            <w:pPr>
              <w:pStyle w:val="ListParagraph"/>
              <w:numPr>
                <w:ilvl w:val="0"/>
                <w:numId w:val="7"/>
              </w:numPr>
              <w:spacing w:after="120"/>
              <w:ind w:left="432" w:hanging="274"/>
              <w:contextualSpacing w:val="0"/>
              <w:rPr>
                <w:rFonts w:ascii="Arial" w:eastAsia="Microsoft JhengHei" w:hAnsi="Arial" w:cs="Arial"/>
                <w:b/>
              </w:rPr>
            </w:pPr>
            <w:r w:rsidRPr="009A6EF6">
              <w:rPr>
                <w:rFonts w:ascii="Arial" w:eastAsia="Microsoft JhengHei" w:hAnsi="Arial" w:cs="Arial"/>
                <w:b/>
                <w:sz w:val="18"/>
                <w:szCs w:val="18"/>
              </w:rPr>
              <w:t>Military Officers Association of America</w:t>
            </w:r>
            <w:r w:rsidR="009A6EF6">
              <w:rPr>
                <w:rFonts w:ascii="Arial" w:eastAsia="Microsoft JhengHei" w:hAnsi="Arial" w:cs="Arial"/>
                <w:b/>
              </w:rPr>
              <w:br/>
            </w:r>
            <w:hyperlink r:id="rId21" w:history="1">
              <w:r w:rsidRPr="00E25F04">
                <w:rPr>
                  <w:rStyle w:val="Hyperlink"/>
                  <w:rFonts w:ascii="Arial" w:hAnsi="Arial" w:cs="Arial"/>
                </w:rPr>
                <w:t>www.moaa.org/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DA398C">
              <w:rPr>
                <w:rFonts w:ascii="Arial" w:eastAsia="Microsoft JhengHei" w:hAnsi="Arial" w:cs="Arial"/>
                <w:b/>
              </w:rPr>
              <w:t xml:space="preserve"> </w:t>
            </w:r>
          </w:p>
          <w:p w:rsidR="0083779B" w:rsidRPr="0083779B" w:rsidRDefault="0083779B" w:rsidP="00AE5836">
            <w:pPr>
              <w:pStyle w:val="ListParagraph"/>
              <w:numPr>
                <w:ilvl w:val="0"/>
                <w:numId w:val="7"/>
              </w:numPr>
              <w:spacing w:after="120"/>
              <w:ind w:left="432" w:hanging="274"/>
              <w:contextualSpacing w:val="0"/>
              <w:rPr>
                <w:rFonts w:ascii="Arial" w:eastAsia="Microsoft JhengHei" w:hAnsi="Arial" w:cs="Arial"/>
                <w:b/>
              </w:rPr>
            </w:pPr>
            <w:r w:rsidRPr="00AE5836">
              <w:rPr>
                <w:rFonts w:ascii="Arial" w:eastAsia="Microsoft JhengHei" w:hAnsi="Arial" w:cs="Arial"/>
                <w:b/>
                <w:sz w:val="18"/>
                <w:szCs w:val="18"/>
              </w:rPr>
              <w:t>First Command Educational Foundation</w:t>
            </w:r>
            <w:r>
              <w:rPr>
                <w:rFonts w:ascii="Arial" w:eastAsia="Microsoft JhengHei" w:hAnsi="Arial" w:cs="Arial"/>
                <w:b/>
              </w:rPr>
              <w:t xml:space="preserve"> </w:t>
            </w:r>
            <w:r w:rsidR="00AE5836">
              <w:br/>
            </w:r>
            <w:hyperlink r:id="rId22" w:history="1">
              <w:r w:rsidRPr="00DA398C">
                <w:rPr>
                  <w:rStyle w:val="Hyperlink"/>
                  <w:rFonts w:ascii="Arial" w:eastAsia="Microsoft JhengHei" w:hAnsi="Arial" w:cs="Arial"/>
                </w:rPr>
                <w:t>www.fcef.com/</w:t>
              </w:r>
            </w:hyperlink>
          </w:p>
          <w:p w:rsidR="00FC5297" w:rsidRPr="000713ED" w:rsidRDefault="00031962" w:rsidP="00AE5836">
            <w:pPr>
              <w:pStyle w:val="ListParagraph"/>
              <w:numPr>
                <w:ilvl w:val="0"/>
                <w:numId w:val="7"/>
              </w:numPr>
              <w:spacing w:after="120"/>
              <w:ind w:left="432" w:hanging="274"/>
              <w:contextualSpacing w:val="0"/>
              <w:rPr>
                <w:rFonts w:ascii="Arial" w:eastAsia="Microsoft JhengHei" w:hAnsi="Arial" w:cs="Arial"/>
                <w:b/>
              </w:rPr>
            </w:pPr>
            <w:r w:rsidRPr="00AE5836">
              <w:rPr>
                <w:rFonts w:ascii="Arial" w:eastAsia="Microsoft JhengHei" w:hAnsi="Arial" w:cs="Arial"/>
                <w:b/>
                <w:sz w:val="18"/>
                <w:szCs w:val="18"/>
              </w:rPr>
              <w:t>Coast Guard Mutual Assistance</w:t>
            </w:r>
            <w:r w:rsidR="00AE5836">
              <w:rPr>
                <w:rFonts w:ascii="Arial" w:eastAsia="Microsoft JhengHei" w:hAnsi="Arial" w:cs="Arial"/>
                <w:b/>
                <w:sz w:val="18"/>
                <w:szCs w:val="18"/>
              </w:rPr>
              <w:t xml:space="preserve"> </w:t>
            </w:r>
            <w:r w:rsidR="00AE5836">
              <w:rPr>
                <w:rFonts w:ascii="Arial" w:eastAsia="Microsoft JhengHei" w:hAnsi="Arial" w:cs="Arial"/>
                <w:b/>
                <w:sz w:val="18"/>
                <w:szCs w:val="18"/>
              </w:rPr>
              <w:br/>
            </w:r>
            <w:hyperlink r:id="rId23" w:history="1">
              <w:r w:rsidRPr="000713ED">
                <w:rPr>
                  <w:rStyle w:val="Hyperlink"/>
                  <w:rFonts w:ascii="Arial" w:hAnsi="Arial" w:cs="Arial"/>
                </w:rPr>
                <w:t>www.cgmahq.org</w:t>
              </w:r>
            </w:hyperlink>
            <w:r w:rsidRPr="000713ED">
              <w:rPr>
                <w:rFonts w:ascii="Arial" w:hAnsi="Arial" w:cs="Arial"/>
              </w:rPr>
              <w:t xml:space="preserve"> </w:t>
            </w:r>
          </w:p>
          <w:p w:rsidR="00FC5297" w:rsidRPr="000713ED" w:rsidRDefault="00FC5297" w:rsidP="00AE5836">
            <w:pPr>
              <w:pStyle w:val="ListParagraph"/>
              <w:numPr>
                <w:ilvl w:val="0"/>
                <w:numId w:val="7"/>
              </w:numPr>
              <w:spacing w:after="120"/>
              <w:ind w:left="432" w:hanging="274"/>
              <w:contextualSpacing w:val="0"/>
              <w:rPr>
                <w:rFonts w:ascii="Arial" w:eastAsia="Microsoft JhengHei" w:hAnsi="Arial" w:cs="Arial"/>
                <w:b/>
              </w:rPr>
            </w:pPr>
            <w:r w:rsidRPr="00AE5836">
              <w:rPr>
                <w:rFonts w:ascii="Arial" w:eastAsia="Microsoft JhengHei" w:hAnsi="Arial" w:cs="Arial"/>
                <w:b/>
                <w:sz w:val="18"/>
                <w:szCs w:val="18"/>
              </w:rPr>
              <w:t>DoD Video – Blended Retirement System Explained</w:t>
            </w:r>
            <w:r w:rsidR="00AE5836">
              <w:rPr>
                <w:rFonts w:ascii="Arial" w:eastAsia="Microsoft JhengHei" w:hAnsi="Arial" w:cs="Arial"/>
                <w:b/>
                <w:sz w:val="18"/>
                <w:szCs w:val="18"/>
              </w:rPr>
              <w:br/>
            </w:r>
            <w:hyperlink r:id="rId24" w:history="1">
              <w:r w:rsidRPr="000713ED">
                <w:rPr>
                  <w:rStyle w:val="Hyperlink"/>
                  <w:rFonts w:ascii="Arial" w:hAnsi="Arial" w:cs="Arial"/>
                </w:rPr>
                <w:t>www.defense.gov/Video?videoid=449935</w:t>
              </w:r>
            </w:hyperlink>
            <w:r w:rsidRPr="000713ED">
              <w:rPr>
                <w:rFonts w:ascii="Arial" w:hAnsi="Arial" w:cs="Arial"/>
              </w:rPr>
              <w:t xml:space="preserve"> </w:t>
            </w:r>
          </w:p>
          <w:p w:rsidR="00FC5297" w:rsidRPr="000713ED" w:rsidRDefault="00A82C81" w:rsidP="00AE5836">
            <w:pPr>
              <w:pStyle w:val="ListParagraph"/>
              <w:numPr>
                <w:ilvl w:val="0"/>
                <w:numId w:val="7"/>
              </w:numPr>
              <w:spacing w:after="120"/>
              <w:ind w:left="432" w:hanging="274"/>
              <w:contextualSpacing w:val="0"/>
              <w:rPr>
                <w:rFonts w:ascii="Arial" w:eastAsia="Microsoft JhengHei" w:hAnsi="Arial" w:cs="Arial"/>
                <w:b/>
              </w:rPr>
            </w:pPr>
            <w:r w:rsidRPr="00AE5836">
              <w:rPr>
                <w:rFonts w:ascii="Arial" w:eastAsia="Microsoft JhengHei" w:hAnsi="Arial" w:cs="Arial"/>
                <w:b/>
                <w:sz w:val="18"/>
                <w:szCs w:val="18"/>
              </w:rPr>
              <w:t>Social Security Admin</w:t>
            </w:r>
            <w:r w:rsidR="00612195" w:rsidRPr="00AE5836">
              <w:rPr>
                <w:rFonts w:ascii="Arial" w:eastAsia="Microsoft JhengHei" w:hAnsi="Arial" w:cs="Arial"/>
                <w:b/>
                <w:sz w:val="18"/>
                <w:szCs w:val="18"/>
              </w:rPr>
              <w:t>i</w:t>
            </w:r>
            <w:r w:rsidRPr="00AE5836">
              <w:rPr>
                <w:rFonts w:ascii="Arial" w:eastAsia="Microsoft JhengHei" w:hAnsi="Arial" w:cs="Arial"/>
                <w:b/>
                <w:sz w:val="18"/>
                <w:szCs w:val="18"/>
              </w:rPr>
              <w:t>stration</w:t>
            </w:r>
            <w:r w:rsidR="00AE5836">
              <w:rPr>
                <w:rFonts w:ascii="Arial" w:eastAsia="Microsoft JhengHei" w:hAnsi="Arial" w:cs="Arial"/>
                <w:b/>
              </w:rPr>
              <w:br/>
            </w:r>
            <w:hyperlink r:id="rId25" w:history="1">
              <w:r w:rsidRPr="000713ED">
                <w:rPr>
                  <w:rStyle w:val="Hyperlink"/>
                  <w:rFonts w:ascii="Arial" w:hAnsi="Arial" w:cs="Arial"/>
                </w:rPr>
                <w:t>www.socialsecurity.gov/pgm/retirement.htm</w:t>
              </w:r>
            </w:hyperlink>
            <w:r w:rsidRPr="000713ED">
              <w:rPr>
                <w:rFonts w:ascii="Arial" w:hAnsi="Arial" w:cs="Arial"/>
              </w:rPr>
              <w:t xml:space="preserve"> </w:t>
            </w:r>
            <w:r w:rsidR="00FC5297" w:rsidRPr="000713ED">
              <w:rPr>
                <w:rFonts w:ascii="Arial" w:hAnsi="Arial" w:cs="Arial"/>
              </w:rPr>
              <w:t xml:space="preserve"> </w:t>
            </w:r>
          </w:p>
          <w:p w:rsidR="00FC5297" w:rsidRPr="000713ED" w:rsidRDefault="00612195" w:rsidP="00AE5836">
            <w:pPr>
              <w:pStyle w:val="ListParagraph"/>
              <w:numPr>
                <w:ilvl w:val="0"/>
                <w:numId w:val="7"/>
              </w:numPr>
              <w:spacing w:after="120"/>
              <w:ind w:left="432" w:hanging="274"/>
              <w:contextualSpacing w:val="0"/>
              <w:rPr>
                <w:rFonts w:ascii="Arial" w:eastAsia="Microsoft JhengHei" w:hAnsi="Arial" w:cs="Arial"/>
                <w:b/>
              </w:rPr>
            </w:pPr>
            <w:r w:rsidRPr="00AE5836">
              <w:rPr>
                <w:rFonts w:ascii="Arial" w:eastAsia="Microsoft JhengHei" w:hAnsi="Arial" w:cs="Arial"/>
                <w:b/>
                <w:sz w:val="18"/>
                <w:szCs w:val="18"/>
              </w:rPr>
              <w:t>Thrift Savings Plan</w:t>
            </w:r>
            <w:r w:rsidR="00AE5836">
              <w:rPr>
                <w:rFonts w:ascii="Arial" w:eastAsia="Microsoft JhengHei" w:hAnsi="Arial" w:cs="Arial"/>
                <w:b/>
              </w:rPr>
              <w:br/>
            </w:r>
            <w:hyperlink r:id="rId26" w:history="1">
              <w:r w:rsidRPr="000713ED">
                <w:rPr>
                  <w:rStyle w:val="Hyperlink"/>
                  <w:rFonts w:ascii="Arial" w:hAnsi="Arial" w:cs="Arial"/>
                </w:rPr>
                <w:t>www.tsp.gov/index.shtml</w:t>
              </w:r>
            </w:hyperlink>
            <w:r w:rsidRPr="000713ED">
              <w:t xml:space="preserve"> </w:t>
            </w:r>
            <w:r w:rsidR="00FC5297" w:rsidRPr="000713ED">
              <w:rPr>
                <w:rFonts w:ascii="Arial" w:hAnsi="Arial" w:cs="Arial"/>
              </w:rPr>
              <w:t xml:space="preserve"> </w:t>
            </w:r>
          </w:p>
          <w:p w:rsidR="00290824" w:rsidRPr="00290824" w:rsidRDefault="00577DB0" w:rsidP="0083779B">
            <w:pPr>
              <w:pStyle w:val="ListParagraph"/>
              <w:numPr>
                <w:ilvl w:val="0"/>
                <w:numId w:val="7"/>
              </w:numPr>
              <w:spacing w:after="130" w:line="220" w:lineRule="exact"/>
              <w:ind w:left="432" w:hanging="274"/>
              <w:contextualSpacing w:val="0"/>
              <w:rPr>
                <w:rFonts w:ascii="Arial" w:eastAsia="Microsoft JhengHei" w:hAnsi="Arial" w:cs="Arial"/>
                <w:b/>
                <w:sz w:val="18"/>
                <w:szCs w:val="18"/>
              </w:rPr>
            </w:pPr>
            <w:r>
              <w:rPr>
                <w:rFonts w:ascii="Arial" w:eastAsia="Microsoft JhengHei" w:hAnsi="Arial" w:cs="Arial"/>
                <w:b/>
                <w:sz w:val="18"/>
                <w:szCs w:val="18"/>
              </w:rPr>
              <w:t>Federal Trade Commission</w:t>
            </w:r>
            <w:r w:rsidR="00AE5836">
              <w:rPr>
                <w:rFonts w:ascii="Arial" w:eastAsia="Microsoft JhengHei" w:hAnsi="Arial" w:cs="Arial"/>
                <w:b/>
                <w:sz w:val="18"/>
                <w:szCs w:val="18"/>
              </w:rPr>
              <w:br/>
            </w:r>
            <w:hyperlink r:id="rId27" w:history="1">
              <w:r w:rsidRPr="00577DB0">
                <w:rPr>
                  <w:rStyle w:val="Hyperlink"/>
                  <w:rFonts w:ascii="Arial" w:eastAsia="Microsoft JhengHei" w:hAnsi="Arial" w:cs="Arial"/>
                  <w:sz w:val="18"/>
                  <w:szCs w:val="18"/>
                </w:rPr>
                <w:t>www.consumer.ftc.gov/features/feature-0009-military-families</w:t>
              </w:r>
            </w:hyperlink>
            <w:r>
              <w:rPr>
                <w:rFonts w:ascii="Arial" w:eastAsia="Microsoft JhengHei" w:hAnsi="Arial" w:cs="Arial"/>
                <w:b/>
                <w:sz w:val="18"/>
                <w:szCs w:val="18"/>
              </w:rPr>
              <w:t xml:space="preserve"> </w:t>
            </w:r>
          </w:p>
          <w:p w:rsidR="00290824" w:rsidRPr="00290824" w:rsidRDefault="00290824" w:rsidP="00290824">
            <w:pPr>
              <w:pStyle w:val="ListParagraph"/>
              <w:numPr>
                <w:ilvl w:val="0"/>
                <w:numId w:val="7"/>
              </w:numPr>
              <w:spacing w:after="130" w:line="220" w:lineRule="exact"/>
              <w:ind w:left="432" w:hanging="2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icrosoft JhengHei" w:hAnsi="Arial" w:cs="Arial"/>
                <w:b/>
                <w:sz w:val="18"/>
                <w:szCs w:val="18"/>
              </w:rPr>
              <w:t>Defense Credit Union Council BRS Guide</w:t>
            </w:r>
            <w:r>
              <w:rPr>
                <w:rFonts w:ascii="Arial" w:eastAsia="Microsoft JhengHei" w:hAnsi="Arial" w:cs="Arial"/>
                <w:b/>
                <w:sz w:val="18"/>
                <w:szCs w:val="18"/>
              </w:rPr>
              <w:br/>
            </w:r>
            <w:hyperlink r:id="rId28" w:history="1">
              <w:r w:rsidRPr="00AF7C29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http://www.dcuc.org/page/BRSGuide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5297" w:rsidRPr="00290824" w:rsidRDefault="00FC5297" w:rsidP="008D3691">
            <w:pPr>
              <w:spacing w:after="130" w:line="220" w:lineRule="exact"/>
              <w:ind w:left="158"/>
              <w:rPr>
                <w:rFonts w:ascii="Arial" w:eastAsia="Microsoft JhengHei" w:hAnsi="Arial" w:cs="Arial"/>
                <w:b/>
                <w:sz w:val="18"/>
                <w:szCs w:val="18"/>
              </w:rPr>
            </w:pPr>
          </w:p>
        </w:tc>
      </w:tr>
    </w:tbl>
    <w:p w:rsidR="00290824" w:rsidRDefault="00290824" w:rsidP="00290824">
      <w:pPr>
        <w:spacing w:after="120" w:line="240" w:lineRule="auto"/>
      </w:pPr>
    </w:p>
    <w:sectPr w:rsidR="00290824" w:rsidSect="00254CD4">
      <w:headerReference w:type="even" r:id="rId29"/>
      <w:headerReference w:type="default" r:id="rId30"/>
      <w:footerReference w:type="default" r:id="rId31"/>
      <w:pgSz w:w="12240" w:h="15840"/>
      <w:pgMar w:top="720" w:right="720" w:bottom="720" w:left="720" w:header="360" w:footer="6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07" w:rsidRDefault="00EC6E07" w:rsidP="00EA023D">
      <w:pPr>
        <w:spacing w:after="0" w:line="240" w:lineRule="auto"/>
      </w:pPr>
      <w:r>
        <w:separator/>
      </w:r>
    </w:p>
  </w:endnote>
  <w:endnote w:type="continuationSeparator" w:id="0">
    <w:p w:rsidR="00EC6E07" w:rsidRDefault="00EC6E07" w:rsidP="00EA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ton Regular">
    <w:altName w:val="Boton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07" w:rsidRDefault="00EC6E07">
    <w:pPr>
      <w:pStyle w:val="Footer"/>
    </w:pPr>
    <w:r w:rsidRPr="00217EC7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4850740</wp:posOffset>
          </wp:positionH>
          <wp:positionV relativeFrom="paragraph">
            <wp:posOffset>105588</wp:posOffset>
          </wp:positionV>
          <wp:extent cx="451993" cy="321869"/>
          <wp:effectExtent l="19050" t="0" r="4445" b="0"/>
          <wp:wrapNone/>
          <wp:docPr id="8" name="Picture 3" descr="USCG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SCG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7B4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419.15pt;margin-top:25.3pt;width:120.85pt;height:0;z-index:251661312;mso-position-horizontal-relative:text;mso-position-vertical-relative:text" o:connectortype="straight" strokecolor="#c00000" strokeweight="3pt"/>
      </w:pict>
    </w:r>
    <w:r w:rsidR="00107B43">
      <w:rPr>
        <w:noProof/>
      </w:rPr>
      <w:pict>
        <v:shape id="_x0000_s2051" type="#_x0000_t32" style="position:absolute;margin-left:.6pt;margin-top:25.3pt;width:379.05pt;height:0;z-index:251660288;mso-position-horizontal-relative:text;mso-position-vertical-relative:text" o:connectortype="straight" strokecolor="#c00000" strokeweight="3pt"/>
      </w:pict>
    </w:r>
    <w:r w:rsidR="00107B43">
      <w:rPr>
        <w:noProof/>
      </w:rPr>
      <w:pict>
        <v:shape id="_x0000_s2050" type="#_x0000_t32" style="position:absolute;margin-left:419.15pt;margin-top:21.25pt;width:120.85pt;height:0;z-index:251659264;mso-position-horizontal-relative:text;mso-position-vertical-relative:text" o:connectortype="straight" strokecolor="#0f243e" strokeweight="3pt"/>
      </w:pict>
    </w:r>
    <w:r w:rsidR="00107B43">
      <w:rPr>
        <w:noProof/>
      </w:rPr>
      <w:pict>
        <v:shape id="_x0000_s2049" type="#_x0000_t32" style="position:absolute;margin-left:.6pt;margin-top:21.25pt;width:379.05pt;height:0;z-index:251658240;mso-position-horizontal-relative:text;mso-position-vertical-relative:text" o:connectortype="straight" strokecolor="#0f243e" strokeweight="3pt"/>
      </w:pict>
    </w:r>
    <w:r w:rsidR="003A7F62">
      <w:t xml:space="preserve"> 5/24</w:t>
    </w:r>
    <w:r>
      <w:t>/17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07" w:rsidRDefault="00EC6E07" w:rsidP="00EA023D">
      <w:pPr>
        <w:spacing w:after="0" w:line="240" w:lineRule="auto"/>
      </w:pPr>
      <w:r>
        <w:separator/>
      </w:r>
    </w:p>
  </w:footnote>
  <w:footnote w:type="continuationSeparator" w:id="0">
    <w:p w:rsidR="00EC6E07" w:rsidRDefault="00EC6E07" w:rsidP="00EA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07" w:rsidRDefault="00EC6E0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07" w:rsidRPr="00254CD4" w:rsidRDefault="00EC6E07" w:rsidP="00254CD4">
    <w:pPr>
      <w:pStyle w:val="Header"/>
      <w:tabs>
        <w:tab w:val="clear" w:pos="4680"/>
        <w:tab w:val="clear" w:pos="9360"/>
        <w:tab w:val="center" w:pos="5280"/>
        <w:tab w:val="right" w:pos="10800"/>
      </w:tabs>
      <w:rPr>
        <w:b/>
        <w:sz w:val="18"/>
        <w:szCs w:val="18"/>
      </w:rPr>
    </w:pPr>
    <w:r>
      <w:rPr>
        <w:b/>
        <w:sz w:val="18"/>
        <w:szCs w:val="18"/>
      </w:rPr>
      <w:t>www.dcms.uscg.</w:t>
    </w:r>
    <w:r w:rsidRPr="00254CD4">
      <w:rPr>
        <w:b/>
        <w:sz w:val="18"/>
        <w:szCs w:val="18"/>
      </w:rPr>
      <w:t>mil/worklife</w:t>
    </w:r>
    <w:r w:rsidRPr="00254CD4">
      <w:rPr>
        <w:b/>
        <w:sz w:val="18"/>
        <w:szCs w:val="18"/>
      </w:rPr>
      <w:tab/>
      <w:t>www.CGSUPRT.com/855-CG SUPRT (247-8778)</w:t>
    </w:r>
    <w:r w:rsidRPr="00254CD4">
      <w:rPr>
        <w:b/>
        <w:sz w:val="18"/>
        <w:szCs w:val="18"/>
      </w:rPr>
      <w:tab/>
      <w:t>1-800-USCG-WLS</w:t>
    </w:r>
  </w:p>
  <w:p w:rsidR="00EC6E07" w:rsidRPr="00254CD4" w:rsidRDefault="00EC6E07" w:rsidP="00254CD4">
    <w:pPr>
      <w:pStyle w:val="Header"/>
      <w:tabs>
        <w:tab w:val="clear" w:pos="4680"/>
        <w:tab w:val="clear" w:pos="9360"/>
        <w:tab w:val="center" w:pos="5280"/>
        <w:tab w:val="right" w:pos="10800"/>
      </w:tabs>
      <w:rPr>
        <w:sz w:val="18"/>
        <w:szCs w:val="18"/>
      </w:rPr>
    </w:pPr>
    <w:r>
      <w:rPr>
        <w:sz w:val="18"/>
        <w:szCs w:val="18"/>
      </w:rPr>
      <w:t>Office of Work-Life</w:t>
    </w:r>
    <w:r>
      <w:rPr>
        <w:sz w:val="18"/>
        <w:szCs w:val="18"/>
      </w:rPr>
      <w:tab/>
      <w:t>CG SUPRT</w:t>
    </w:r>
    <w:r>
      <w:rPr>
        <w:sz w:val="18"/>
        <w:szCs w:val="18"/>
      </w:rPr>
      <w:tab/>
      <w:t>Reach Work-Life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7E7"/>
    <w:multiLevelType w:val="hybridMultilevel"/>
    <w:tmpl w:val="4F6C3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82B28"/>
    <w:multiLevelType w:val="hybridMultilevel"/>
    <w:tmpl w:val="1D4A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476B"/>
    <w:multiLevelType w:val="hybridMultilevel"/>
    <w:tmpl w:val="7E421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922A54"/>
    <w:multiLevelType w:val="hybridMultilevel"/>
    <w:tmpl w:val="0BEA818C"/>
    <w:lvl w:ilvl="0" w:tplc="0409000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274A0D79"/>
    <w:multiLevelType w:val="hybridMultilevel"/>
    <w:tmpl w:val="B668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F0CB4"/>
    <w:multiLevelType w:val="hybridMultilevel"/>
    <w:tmpl w:val="1632C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342C71"/>
    <w:multiLevelType w:val="hybridMultilevel"/>
    <w:tmpl w:val="6722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61FC2"/>
    <w:multiLevelType w:val="hybridMultilevel"/>
    <w:tmpl w:val="1088B6F0"/>
    <w:lvl w:ilvl="0" w:tplc="FAECDC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>
    <w:nsid w:val="56EA2079"/>
    <w:multiLevelType w:val="hybridMultilevel"/>
    <w:tmpl w:val="1088B6F0"/>
    <w:lvl w:ilvl="0" w:tplc="FAECDC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>
    <w:nsid w:val="5B064306"/>
    <w:multiLevelType w:val="hybridMultilevel"/>
    <w:tmpl w:val="F342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F0D61"/>
    <w:multiLevelType w:val="hybridMultilevel"/>
    <w:tmpl w:val="03E4A554"/>
    <w:lvl w:ilvl="0" w:tplc="04090001">
      <w:start w:val="1"/>
      <w:numFmt w:val="bullet"/>
      <w:lvlText w:val=""/>
      <w:lvlJc w:val="left"/>
      <w:pPr>
        <w:ind w:left="-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</w:abstractNum>
  <w:abstractNum w:abstractNumId="11">
    <w:nsid w:val="67E45B7B"/>
    <w:multiLevelType w:val="hybridMultilevel"/>
    <w:tmpl w:val="B4F0DE1E"/>
    <w:lvl w:ilvl="0" w:tplc="D75A4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4627E"/>
    <w:multiLevelType w:val="multilevel"/>
    <w:tmpl w:val="8C064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49"/>
        <o:r id="V:Rule8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A023D"/>
    <w:rsid w:val="00031962"/>
    <w:rsid w:val="00045EFD"/>
    <w:rsid w:val="000713ED"/>
    <w:rsid w:val="000B2354"/>
    <w:rsid w:val="000C11D5"/>
    <w:rsid w:val="000E0B67"/>
    <w:rsid w:val="000E6035"/>
    <w:rsid w:val="00107B43"/>
    <w:rsid w:val="00147140"/>
    <w:rsid w:val="0014784E"/>
    <w:rsid w:val="00153E92"/>
    <w:rsid w:val="00217EC7"/>
    <w:rsid w:val="00254CD4"/>
    <w:rsid w:val="00290824"/>
    <w:rsid w:val="002D57BB"/>
    <w:rsid w:val="003101A8"/>
    <w:rsid w:val="00322018"/>
    <w:rsid w:val="00347691"/>
    <w:rsid w:val="003551D5"/>
    <w:rsid w:val="003603EE"/>
    <w:rsid w:val="003954AD"/>
    <w:rsid w:val="003A3E70"/>
    <w:rsid w:val="003A7F62"/>
    <w:rsid w:val="003D422B"/>
    <w:rsid w:val="004736CD"/>
    <w:rsid w:val="00480A72"/>
    <w:rsid w:val="004A1ED1"/>
    <w:rsid w:val="004B4AEB"/>
    <w:rsid w:val="004C4DEE"/>
    <w:rsid w:val="00503324"/>
    <w:rsid w:val="005273EE"/>
    <w:rsid w:val="0055117B"/>
    <w:rsid w:val="00566756"/>
    <w:rsid w:val="00577DB0"/>
    <w:rsid w:val="005B62B6"/>
    <w:rsid w:val="00606F85"/>
    <w:rsid w:val="00611411"/>
    <w:rsid w:val="00612195"/>
    <w:rsid w:val="00646B76"/>
    <w:rsid w:val="006860B6"/>
    <w:rsid w:val="006975D7"/>
    <w:rsid w:val="00791C7D"/>
    <w:rsid w:val="007D07AE"/>
    <w:rsid w:val="007D77BE"/>
    <w:rsid w:val="007E0DEA"/>
    <w:rsid w:val="007E5A61"/>
    <w:rsid w:val="0083581A"/>
    <w:rsid w:val="0083779B"/>
    <w:rsid w:val="00854B8A"/>
    <w:rsid w:val="008B4B49"/>
    <w:rsid w:val="008C7594"/>
    <w:rsid w:val="008D3691"/>
    <w:rsid w:val="008D7DD3"/>
    <w:rsid w:val="008E6BC1"/>
    <w:rsid w:val="009676FC"/>
    <w:rsid w:val="009A6EF6"/>
    <w:rsid w:val="009D1820"/>
    <w:rsid w:val="00A02979"/>
    <w:rsid w:val="00A26127"/>
    <w:rsid w:val="00A82C81"/>
    <w:rsid w:val="00AA4BC0"/>
    <w:rsid w:val="00AE5836"/>
    <w:rsid w:val="00B244A4"/>
    <w:rsid w:val="00B42E44"/>
    <w:rsid w:val="00B8345D"/>
    <w:rsid w:val="00BE78F8"/>
    <w:rsid w:val="00C20BF5"/>
    <w:rsid w:val="00C815DC"/>
    <w:rsid w:val="00D0190F"/>
    <w:rsid w:val="00DA398C"/>
    <w:rsid w:val="00DA4881"/>
    <w:rsid w:val="00DF37AD"/>
    <w:rsid w:val="00DF5F7E"/>
    <w:rsid w:val="00EA023D"/>
    <w:rsid w:val="00EC6E07"/>
    <w:rsid w:val="00FC4D72"/>
    <w:rsid w:val="00FC5297"/>
    <w:rsid w:val="00FE08A4"/>
    <w:rsid w:val="00FE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23D"/>
  </w:style>
  <w:style w:type="paragraph" w:styleId="Footer">
    <w:name w:val="footer"/>
    <w:basedOn w:val="Normal"/>
    <w:link w:val="FooterChar"/>
    <w:uiPriority w:val="99"/>
    <w:unhideWhenUsed/>
    <w:rsid w:val="00EA0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23D"/>
  </w:style>
  <w:style w:type="paragraph" w:customStyle="1" w:styleId="Default">
    <w:name w:val="Default"/>
    <w:rsid w:val="00EA023D"/>
    <w:pPr>
      <w:widowControl w:val="0"/>
      <w:autoSpaceDE w:val="0"/>
      <w:autoSpaceDN w:val="0"/>
      <w:adjustRightInd w:val="0"/>
      <w:spacing w:after="0" w:line="240" w:lineRule="auto"/>
    </w:pPr>
    <w:rPr>
      <w:rFonts w:ascii="Boton Regular" w:eastAsia="Times New Roman" w:hAnsi="Boton Regular" w:cs="Boton Regular"/>
      <w:color w:val="000000"/>
      <w:sz w:val="24"/>
      <w:szCs w:val="24"/>
    </w:rPr>
  </w:style>
  <w:style w:type="character" w:styleId="Hyperlink">
    <w:name w:val="Hyperlink"/>
    <w:basedOn w:val="DefaultParagraphFont"/>
    <w:rsid w:val="00EA02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23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03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031962"/>
    <w:pPr>
      <w:spacing w:after="0" w:line="264" w:lineRule="auto"/>
    </w:pPr>
    <w:rPr>
      <w:rFonts w:ascii="Century Schoolbook" w:eastAsia="Times New Roman" w:hAnsi="Century Schoolbook" w:cs="Times New Roman"/>
      <w:color w:val="000000"/>
      <w:kern w:val="28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62"/>
    <w:rPr>
      <w:rFonts w:ascii="Tahoma" w:hAnsi="Tahoma" w:cs="Tahoma"/>
      <w:sz w:val="16"/>
      <w:szCs w:val="16"/>
    </w:rPr>
  </w:style>
  <w:style w:type="paragraph" w:customStyle="1" w:styleId="Paragraphs">
    <w:name w:val="Paragraphs"/>
    <w:basedOn w:val="Normal"/>
    <w:link w:val="ParagraphsChar"/>
    <w:rsid w:val="008D7DD3"/>
    <w:pPr>
      <w:overflowPunct w:val="0"/>
      <w:autoSpaceDE w:val="0"/>
      <w:autoSpaceDN w:val="0"/>
      <w:adjustRightInd w:val="0"/>
      <w:spacing w:before="120" w:after="120" w:line="240" w:lineRule="auto"/>
      <w:ind w:left="21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sChar">
    <w:name w:val="Paragraphs Char"/>
    <w:basedOn w:val="DefaultParagraphFont"/>
    <w:link w:val="Paragraphs"/>
    <w:rsid w:val="008D7DD3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A3"/>
    <w:uiPriority w:val="99"/>
    <w:rsid w:val="008B4B49"/>
    <w:rPr>
      <w:rFonts w:cs="Myriad Pro"/>
      <w:color w:val="1C366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7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5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5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5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5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C6E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litaryinstallations.dod.mil" TargetMode="External"/><Relationship Id="rId18" Type="http://schemas.openxmlformats.org/officeDocument/2006/relationships/hyperlink" Target="http://www.dcms.uscg.mil/financial" TargetMode="External"/><Relationship Id="rId26" Type="http://schemas.openxmlformats.org/officeDocument/2006/relationships/hyperlink" Target="http://www.tsp.gov/index.s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aa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cms.uscg.mil/brs" TargetMode="External"/><Relationship Id="rId17" Type="http://schemas.openxmlformats.org/officeDocument/2006/relationships/hyperlink" Target="mailto:HQS-PolicyandStandards@uscg.mil" TargetMode="External"/><Relationship Id="rId25" Type="http://schemas.openxmlformats.org/officeDocument/2006/relationships/hyperlink" Target="http://www.socialsecurity.gov/pgm/retirement.ht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llhands.coastguard.dodlive.mil/?s=blended+retirement" TargetMode="External"/><Relationship Id="rId20" Type="http://schemas.openxmlformats.org/officeDocument/2006/relationships/hyperlink" Target="https://usaaef.org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cms.uscg.mil/Portals/10/CG-1/blended_retirement/docs/Recording_BRS_Completion.pdf?ver=2017-03-06-120221-600" TargetMode="External"/><Relationship Id="rId24" Type="http://schemas.openxmlformats.org/officeDocument/2006/relationships/hyperlink" Target="http://www.defense.gov/Video?videoid=44993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ilitarypay.defense.gov/BlendedRetirement/" TargetMode="External"/><Relationship Id="rId23" Type="http://schemas.openxmlformats.org/officeDocument/2006/relationships/hyperlink" Target="http://www.cgmahq.org" TargetMode="External"/><Relationship Id="rId28" Type="http://schemas.openxmlformats.org/officeDocument/2006/relationships/hyperlink" Target="http://www.dcuc.org/page/BRSGuide" TargetMode="External"/><Relationship Id="rId10" Type="http://schemas.openxmlformats.org/officeDocument/2006/relationships/hyperlink" Target="https://jkosupport.jten.mil/html/COI.xhtml?course_prefix=J3O&amp;course_number=P-US1332" TargetMode="External"/><Relationship Id="rId19" Type="http://schemas.openxmlformats.org/officeDocument/2006/relationships/hyperlink" Target="http://www.saveandinvest.org/contac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gsuprt.com/" TargetMode="External"/><Relationship Id="rId22" Type="http://schemas.openxmlformats.org/officeDocument/2006/relationships/hyperlink" Target="https://www.fcef.com/" TargetMode="External"/><Relationship Id="rId27" Type="http://schemas.openxmlformats.org/officeDocument/2006/relationships/hyperlink" Target="https://www.consumer.ftc.gov/features/feature-0009-military-families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C360A-EFBD-4FAB-A92F-3284FB76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EAOrozco</dc:creator>
  <cp:lastModifiedBy>CSIsaacoff</cp:lastModifiedBy>
  <cp:revision>3</cp:revision>
  <dcterms:created xsi:type="dcterms:W3CDTF">2017-05-24T19:22:00Z</dcterms:created>
  <dcterms:modified xsi:type="dcterms:W3CDTF">2017-05-24T19:22:00Z</dcterms:modified>
</cp:coreProperties>
</file>