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D8" w:rsidRDefault="00EB70D8" w:rsidP="00EB70D8">
      <w:pPr>
        <w:jc w:val="center"/>
        <w:rPr>
          <w:rFonts w:ascii="Arial" w:hAnsi="Arial" w:cs="Arial"/>
          <w:color w:val="0000FF"/>
          <w:sz w:val="32"/>
          <w:szCs w:val="32"/>
        </w:rPr>
      </w:pPr>
      <w:r>
        <w:rPr>
          <w:rFonts w:ascii="Arial" w:hAnsi="Arial" w:cs="Arial"/>
          <w:color w:val="0000FF"/>
          <w:sz w:val="32"/>
          <w:szCs w:val="32"/>
        </w:rPr>
        <w:t>What Fare Should I Choose?</w:t>
      </w:r>
    </w:p>
    <w:p w:rsidR="00EB70D8" w:rsidRDefault="00EB70D8" w:rsidP="00EB70D8">
      <w:pPr>
        <w:jc w:val="center"/>
        <w:rPr>
          <w:rFonts w:ascii="Arial" w:hAnsi="Arial" w:cs="Arial"/>
          <w:color w:val="0000FF"/>
          <w:sz w:val="32"/>
          <w:szCs w:val="32"/>
        </w:rPr>
      </w:pPr>
    </w:p>
    <w:p w:rsidR="00EB70D8" w:rsidRDefault="00EB70D8" w:rsidP="00EB70D8">
      <w:pPr>
        <w:rPr>
          <w:rFonts w:ascii="Arial" w:hAnsi="Arial" w:cs="Arial"/>
        </w:rPr>
      </w:pPr>
      <w:r>
        <w:rPr>
          <w:rFonts w:ascii="Arial" w:hAnsi="Arial" w:cs="Arial"/>
        </w:rPr>
        <w:t xml:space="preserve">You will see </w:t>
      </w:r>
      <w:r w:rsidR="00905E48">
        <w:rPr>
          <w:rFonts w:ascii="Arial" w:hAnsi="Arial" w:cs="Arial"/>
        </w:rPr>
        <w:t xml:space="preserve">several </w:t>
      </w:r>
      <w:r>
        <w:rPr>
          <w:rFonts w:ascii="Arial" w:hAnsi="Arial" w:cs="Arial"/>
        </w:rPr>
        <w:t>fare types when viewing schedules in GetThere.</w:t>
      </w:r>
    </w:p>
    <w:p w:rsidR="00FC7DB1" w:rsidRDefault="00FC7DB1" w:rsidP="00EB70D8">
      <w:pPr>
        <w:rPr>
          <w:rFonts w:ascii="Arial" w:hAnsi="Arial" w:cs="Arial"/>
        </w:rPr>
      </w:pPr>
    </w:p>
    <w:p w:rsidR="00EB70D8" w:rsidRDefault="009C58FF" w:rsidP="00EB70D8">
      <w:pPr>
        <w:rPr>
          <w:rFonts w:ascii="Arial" w:hAnsi="Arial" w:cs="Arial"/>
          <w:noProof/>
        </w:rPr>
      </w:pPr>
      <w:r>
        <w:rPr>
          <w:rFonts w:ascii="Arial" w:hAnsi="Arial" w:cs="Arial"/>
          <w:noProof/>
        </w:rPr>
        <w:drawing>
          <wp:inline distT="0" distB="0" distL="0" distR="0">
            <wp:extent cx="6343650" cy="260032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0191" t="36111" r="10297" b="26466"/>
                    <a:stretch>
                      <a:fillRect/>
                    </a:stretch>
                  </pic:blipFill>
                  <pic:spPr bwMode="auto">
                    <a:xfrm>
                      <a:off x="0" y="0"/>
                      <a:ext cx="6343650" cy="2600325"/>
                    </a:xfrm>
                    <a:prstGeom prst="rect">
                      <a:avLst/>
                    </a:prstGeom>
                    <a:noFill/>
                    <a:ln w="9525">
                      <a:noFill/>
                      <a:miter lim="800000"/>
                      <a:headEnd/>
                      <a:tailEnd/>
                    </a:ln>
                  </pic:spPr>
                </pic:pic>
              </a:graphicData>
            </a:graphic>
          </wp:inline>
        </w:drawing>
      </w:r>
    </w:p>
    <w:p w:rsidR="009C58FF" w:rsidRDefault="009C58FF" w:rsidP="00EB70D8">
      <w:pPr>
        <w:rPr>
          <w:rFonts w:ascii="Arial" w:hAnsi="Arial" w:cs="Arial"/>
        </w:rPr>
      </w:pPr>
      <w:r>
        <w:rPr>
          <w:rFonts w:ascii="Arial" w:hAnsi="Arial" w:cs="Arial"/>
          <w:noProof/>
        </w:rPr>
        <w:drawing>
          <wp:inline distT="0" distB="0" distL="0" distR="0">
            <wp:extent cx="6343650" cy="19812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30382" t="35355" r="10243" b="37648"/>
                    <a:stretch>
                      <a:fillRect/>
                    </a:stretch>
                  </pic:blipFill>
                  <pic:spPr bwMode="auto">
                    <a:xfrm>
                      <a:off x="0" y="0"/>
                      <a:ext cx="6343650" cy="1981200"/>
                    </a:xfrm>
                    <a:prstGeom prst="rect">
                      <a:avLst/>
                    </a:prstGeom>
                    <a:noFill/>
                    <a:ln w="9525">
                      <a:noFill/>
                      <a:miter lim="800000"/>
                      <a:headEnd/>
                      <a:tailEnd/>
                    </a:ln>
                  </pic:spPr>
                </pic:pic>
              </a:graphicData>
            </a:graphic>
          </wp:inline>
        </w:drawing>
      </w:r>
    </w:p>
    <w:p w:rsidR="00EB70D8" w:rsidRDefault="00EB70D8" w:rsidP="00F6354D">
      <w:pPr>
        <w:jc w:val="center"/>
        <w:rPr>
          <w:rFonts w:ascii="Arial" w:hAnsi="Arial" w:cs="Arial"/>
        </w:rPr>
      </w:pPr>
    </w:p>
    <w:p w:rsidR="009C6C76" w:rsidRDefault="009C6C76" w:rsidP="00EB70D8">
      <w:pPr>
        <w:rPr>
          <w:rFonts w:ascii="Arial" w:hAnsi="Arial" w:cs="Arial"/>
        </w:rPr>
      </w:pPr>
    </w:p>
    <w:p w:rsidR="00EB70D8" w:rsidRDefault="00EB70D8" w:rsidP="00EB70D8">
      <w:pPr>
        <w:rPr>
          <w:rFonts w:ascii="Arial" w:hAnsi="Arial" w:cs="Arial"/>
        </w:rPr>
      </w:pPr>
      <w:r>
        <w:rPr>
          <w:rFonts w:ascii="Arial" w:hAnsi="Arial" w:cs="Arial"/>
        </w:rPr>
        <w:t xml:space="preserve">The example </w:t>
      </w:r>
      <w:r w:rsidR="002260AD">
        <w:rPr>
          <w:rFonts w:ascii="Arial" w:hAnsi="Arial" w:cs="Arial"/>
        </w:rPr>
        <w:t xml:space="preserve">above </w:t>
      </w:r>
      <w:r>
        <w:rPr>
          <w:rFonts w:ascii="Arial" w:hAnsi="Arial" w:cs="Arial"/>
        </w:rPr>
        <w:t xml:space="preserve">with the </w:t>
      </w:r>
      <w:r w:rsidR="009C58FF">
        <w:rPr>
          <w:rFonts w:ascii="Arial" w:hAnsi="Arial" w:cs="Arial"/>
        </w:rPr>
        <w:t>American</w:t>
      </w:r>
      <w:r>
        <w:rPr>
          <w:rFonts w:ascii="Arial" w:hAnsi="Arial" w:cs="Arial"/>
        </w:rPr>
        <w:t xml:space="preserve"> flag </w:t>
      </w:r>
      <w:r w:rsidR="009C58FF">
        <w:rPr>
          <w:rFonts w:ascii="Arial" w:hAnsi="Arial" w:cs="Arial"/>
          <w:noProof/>
        </w:rPr>
        <w:drawing>
          <wp:inline distT="0" distB="0" distL="0" distR="0">
            <wp:extent cx="171450" cy="123825"/>
            <wp:effectExtent l="19050" t="0" r="0" b="0"/>
            <wp:docPr id="10" name="Picture 2" descr="gfx_small_usa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x_small_usa_flag"/>
                    <pic:cNvPicPr>
                      <a:picLocks noChangeAspect="1" noChangeArrowheads="1"/>
                    </pic:cNvPicPr>
                  </pic:nvPicPr>
                  <pic:blipFill>
                    <a:blip r:embed="rId7" cstate="print"/>
                    <a:srcRect/>
                    <a:stretch>
                      <a:fillRect/>
                    </a:stretch>
                  </pic:blipFill>
                  <pic:spPr bwMode="auto">
                    <a:xfrm>
                      <a:off x="0" y="0"/>
                      <a:ext cx="171450" cy="123825"/>
                    </a:xfrm>
                    <a:prstGeom prst="rect">
                      <a:avLst/>
                    </a:prstGeom>
                    <a:noFill/>
                    <a:ln w="9525">
                      <a:noFill/>
                      <a:miter lim="800000"/>
                      <a:headEnd/>
                      <a:tailEnd/>
                    </a:ln>
                  </pic:spPr>
                </pic:pic>
              </a:graphicData>
            </a:graphic>
          </wp:inline>
        </w:drawing>
      </w:r>
      <w:r>
        <w:rPr>
          <w:rFonts w:ascii="Arial" w:hAnsi="Arial" w:cs="Arial"/>
        </w:rPr>
        <w:t xml:space="preserve"> represents flights on the contracted carrier.  There are 3 fare options to choose from on that flight:</w:t>
      </w:r>
    </w:p>
    <w:p w:rsidR="00EB70D8" w:rsidRDefault="00EB70D8" w:rsidP="00EB70D8">
      <w:pPr>
        <w:rPr>
          <w:rFonts w:ascii="Arial" w:hAnsi="Arial" w:cs="Arial"/>
        </w:rPr>
      </w:pPr>
    </w:p>
    <w:p w:rsidR="002260AD" w:rsidRDefault="002260AD" w:rsidP="00EB70D8">
      <w:pPr>
        <w:rPr>
          <w:rFonts w:ascii="Arial" w:hAnsi="Arial" w:cs="Arial"/>
        </w:rPr>
      </w:pPr>
      <w:r>
        <w:rPr>
          <w:rFonts w:ascii="Arial" w:hAnsi="Arial" w:cs="Arial"/>
        </w:rPr>
        <w:tab/>
      </w:r>
      <w:r w:rsidR="00EB70D8">
        <w:rPr>
          <w:rFonts w:ascii="Arial" w:hAnsi="Arial" w:cs="Arial"/>
        </w:rPr>
        <w:t xml:space="preserve">_CA : This is the government </w:t>
      </w:r>
      <w:r w:rsidR="00880874">
        <w:rPr>
          <w:rFonts w:ascii="Arial" w:hAnsi="Arial" w:cs="Arial"/>
        </w:rPr>
        <w:t xml:space="preserve">contracted </w:t>
      </w:r>
      <w:r w:rsidR="00EB70D8">
        <w:rPr>
          <w:rFonts w:ascii="Arial" w:hAnsi="Arial" w:cs="Arial"/>
        </w:rPr>
        <w:t xml:space="preserve">capacity controlled fare.  </w:t>
      </w:r>
    </w:p>
    <w:p w:rsidR="00FC7DB1" w:rsidRDefault="00DA28E9" w:rsidP="00EB70D8">
      <w:pPr>
        <w:rPr>
          <w:rFonts w:ascii="Arial" w:hAnsi="Arial" w:cs="Arial"/>
        </w:rPr>
      </w:pPr>
      <w:r>
        <w:rPr>
          <w:rFonts w:ascii="Arial" w:hAnsi="Arial" w:cs="Arial"/>
        </w:rPr>
        <w:tab/>
      </w:r>
    </w:p>
    <w:p w:rsidR="002260AD" w:rsidRDefault="00FC7DB1" w:rsidP="00EB70D8">
      <w:pPr>
        <w:rPr>
          <w:rFonts w:ascii="Arial" w:hAnsi="Arial" w:cs="Arial"/>
        </w:rPr>
      </w:pPr>
      <w:r>
        <w:rPr>
          <w:rFonts w:ascii="Arial" w:hAnsi="Arial" w:cs="Arial"/>
        </w:rPr>
        <w:tab/>
      </w:r>
      <w:r w:rsidR="002260AD">
        <w:rPr>
          <w:rFonts w:ascii="Arial" w:hAnsi="Arial" w:cs="Arial"/>
        </w:rPr>
        <w:t xml:space="preserve">YCA: This is the government </w:t>
      </w:r>
      <w:r w:rsidR="00880874">
        <w:rPr>
          <w:rFonts w:ascii="Arial" w:hAnsi="Arial" w:cs="Arial"/>
        </w:rPr>
        <w:t xml:space="preserve">contracted </w:t>
      </w:r>
      <w:r w:rsidR="002260AD">
        <w:rPr>
          <w:rFonts w:ascii="Arial" w:hAnsi="Arial" w:cs="Arial"/>
        </w:rPr>
        <w:t>fare</w:t>
      </w:r>
      <w:r w:rsidR="00880874">
        <w:rPr>
          <w:rFonts w:ascii="Arial" w:hAnsi="Arial" w:cs="Arial"/>
        </w:rPr>
        <w:t>.</w:t>
      </w:r>
    </w:p>
    <w:p w:rsidR="00880874" w:rsidRPr="00880874" w:rsidRDefault="00DA28E9" w:rsidP="00880874">
      <w:pPr>
        <w:rPr>
          <w:rFonts w:ascii="Arial" w:hAnsi="Arial" w:cs="Arial"/>
          <w:color w:val="333333"/>
        </w:rPr>
      </w:pPr>
      <w:r>
        <w:rPr>
          <w:rFonts w:ascii="Arial" w:hAnsi="Arial" w:cs="Arial"/>
        </w:rPr>
        <w:tab/>
      </w:r>
      <w:r>
        <w:rPr>
          <w:rFonts w:ascii="Arial" w:hAnsi="Arial" w:cs="Arial"/>
        </w:rPr>
        <w:tab/>
      </w:r>
      <w:r w:rsidR="00880874" w:rsidRPr="00880874">
        <w:rPr>
          <w:rFonts w:ascii="Arial" w:hAnsi="Arial" w:cs="Arial"/>
          <w:color w:val="333333"/>
        </w:rPr>
        <w:t xml:space="preserve">Note: Please review the Glossary of Terms for a description the </w:t>
      </w:r>
      <w:r w:rsidR="00880874">
        <w:rPr>
          <w:rFonts w:ascii="Arial" w:hAnsi="Arial" w:cs="Arial"/>
          <w:color w:val="333333"/>
        </w:rPr>
        <w:tab/>
      </w:r>
      <w:r w:rsidR="00880874">
        <w:rPr>
          <w:rFonts w:ascii="Arial" w:hAnsi="Arial" w:cs="Arial"/>
          <w:color w:val="333333"/>
        </w:rPr>
        <w:tab/>
      </w:r>
      <w:r w:rsidR="00880874">
        <w:rPr>
          <w:rFonts w:ascii="Arial" w:hAnsi="Arial" w:cs="Arial"/>
          <w:color w:val="333333"/>
        </w:rPr>
        <w:tab/>
      </w:r>
      <w:r w:rsidR="00880874" w:rsidRPr="00880874">
        <w:rPr>
          <w:rFonts w:ascii="Arial" w:hAnsi="Arial" w:cs="Arial"/>
          <w:color w:val="333333"/>
        </w:rPr>
        <w:t>GSA Airline City Pair</w:t>
      </w:r>
      <w:r w:rsidR="00E93CEE">
        <w:rPr>
          <w:rFonts w:ascii="Arial" w:hAnsi="Arial" w:cs="Arial"/>
          <w:color w:val="333333"/>
        </w:rPr>
        <w:t xml:space="preserve"> Fares</w:t>
      </w:r>
      <w:r w:rsidR="00880874" w:rsidRPr="00880874">
        <w:rPr>
          <w:rFonts w:ascii="Arial" w:hAnsi="Arial" w:cs="Arial"/>
          <w:color w:val="333333"/>
        </w:rPr>
        <w:t xml:space="preserve"> (YCA vs. _CA).</w:t>
      </w:r>
    </w:p>
    <w:p w:rsidR="00FC7DB1" w:rsidRDefault="00DA28E9" w:rsidP="00EB70D8">
      <w:pPr>
        <w:rPr>
          <w:rFonts w:ascii="Arial" w:hAnsi="Arial" w:cs="Arial"/>
        </w:rPr>
      </w:pPr>
      <w:r>
        <w:rPr>
          <w:rFonts w:ascii="Arial" w:hAnsi="Arial" w:cs="Arial"/>
        </w:rPr>
        <w:tab/>
      </w:r>
    </w:p>
    <w:p w:rsidR="00905E48" w:rsidRDefault="00FC7DB1" w:rsidP="00EB70D8">
      <w:pPr>
        <w:rPr>
          <w:rFonts w:ascii="Arial" w:hAnsi="Arial" w:cs="Arial"/>
        </w:rPr>
      </w:pPr>
      <w:r>
        <w:rPr>
          <w:rFonts w:ascii="Arial" w:hAnsi="Arial" w:cs="Arial"/>
        </w:rPr>
        <w:tab/>
      </w:r>
      <w:r w:rsidR="002260AD">
        <w:rPr>
          <w:rFonts w:ascii="Arial" w:hAnsi="Arial" w:cs="Arial"/>
        </w:rPr>
        <w:t>Unrestricted: This is a fare that is available to the general public.</w:t>
      </w:r>
    </w:p>
    <w:p w:rsidR="00FC7DB1" w:rsidRDefault="009C58FF" w:rsidP="00EB70D8">
      <w:pPr>
        <w:rPr>
          <w:rFonts w:ascii="Arial" w:hAnsi="Arial" w:cs="Arial"/>
        </w:rPr>
      </w:pPr>
      <w:r>
        <w:rPr>
          <w:rFonts w:ascii="Arial" w:hAnsi="Arial" w:cs="Arial"/>
        </w:rPr>
        <w:tab/>
      </w:r>
    </w:p>
    <w:p w:rsidR="009C58FF" w:rsidRDefault="009C58FF" w:rsidP="00EB70D8">
      <w:pPr>
        <w:rPr>
          <w:rFonts w:ascii="Arial" w:hAnsi="Arial" w:cs="Arial"/>
        </w:rPr>
      </w:pPr>
      <w:r>
        <w:rPr>
          <w:rFonts w:ascii="Arial" w:hAnsi="Arial" w:cs="Arial"/>
        </w:rPr>
        <w:tab/>
        <w:t>-DG:  Non-contract fare.</w:t>
      </w:r>
    </w:p>
    <w:p w:rsidR="002260AD" w:rsidRDefault="009C58FF" w:rsidP="00F6354D">
      <w:pPr>
        <w:jc w:val="center"/>
        <w:rPr>
          <w:rFonts w:ascii="Arial" w:hAnsi="Arial" w:cs="Arial"/>
        </w:rPr>
      </w:pPr>
      <w:r>
        <w:rPr>
          <w:rFonts w:ascii="Arial" w:hAnsi="Arial" w:cs="Arial"/>
          <w:noProof/>
        </w:rPr>
        <w:lastRenderedPageBreak/>
        <w:drawing>
          <wp:inline distT="0" distB="0" distL="0" distR="0">
            <wp:extent cx="6257925" cy="1323975"/>
            <wp:effectExtent l="19050" t="19050" r="28575" b="2857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2251" t="36469" r="24976" b="44250"/>
                    <a:stretch>
                      <a:fillRect/>
                    </a:stretch>
                  </pic:blipFill>
                  <pic:spPr bwMode="auto">
                    <a:xfrm>
                      <a:off x="0" y="0"/>
                      <a:ext cx="6257925" cy="1323975"/>
                    </a:xfrm>
                    <a:prstGeom prst="rect">
                      <a:avLst/>
                    </a:prstGeom>
                    <a:noFill/>
                    <a:ln w="6350" cmpd="sng">
                      <a:solidFill>
                        <a:srgbClr val="000000"/>
                      </a:solidFill>
                      <a:miter lim="800000"/>
                      <a:headEnd/>
                      <a:tailEnd/>
                    </a:ln>
                    <a:effectLst/>
                  </pic:spPr>
                </pic:pic>
              </a:graphicData>
            </a:graphic>
          </wp:inline>
        </w:drawing>
      </w:r>
    </w:p>
    <w:p w:rsidR="00FC7DB1" w:rsidRDefault="009C58FF" w:rsidP="00EB70D8">
      <w:pPr>
        <w:rPr>
          <w:rFonts w:ascii="Arial" w:hAnsi="Arial" w:cs="Arial"/>
        </w:rPr>
      </w:pPr>
      <w:r>
        <w:rPr>
          <w:rFonts w:ascii="Arial" w:hAnsi="Arial" w:cs="Arial"/>
          <w:noProof/>
        </w:rPr>
        <w:drawing>
          <wp:inline distT="0" distB="0" distL="0" distR="0">
            <wp:extent cx="6343650" cy="1590675"/>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10590" t="40152" r="10243" b="31059"/>
                    <a:stretch>
                      <a:fillRect/>
                    </a:stretch>
                  </pic:blipFill>
                  <pic:spPr bwMode="auto">
                    <a:xfrm>
                      <a:off x="0" y="0"/>
                      <a:ext cx="6343650" cy="1590675"/>
                    </a:xfrm>
                    <a:prstGeom prst="rect">
                      <a:avLst/>
                    </a:prstGeom>
                    <a:noFill/>
                    <a:ln w="9525">
                      <a:noFill/>
                      <a:miter lim="800000"/>
                      <a:headEnd/>
                      <a:tailEnd/>
                    </a:ln>
                  </pic:spPr>
                </pic:pic>
              </a:graphicData>
            </a:graphic>
          </wp:inline>
        </w:drawing>
      </w:r>
    </w:p>
    <w:p w:rsidR="00905E48" w:rsidRDefault="002260AD">
      <w:pPr>
        <w:rPr>
          <w:rFonts w:ascii="Arial" w:hAnsi="Arial" w:cs="Arial"/>
        </w:rPr>
      </w:pPr>
      <w:r>
        <w:rPr>
          <w:rFonts w:ascii="Arial" w:hAnsi="Arial" w:cs="Arial"/>
        </w:rPr>
        <w:t xml:space="preserve">In </w:t>
      </w:r>
      <w:r w:rsidR="00905E48">
        <w:rPr>
          <w:rFonts w:ascii="Arial" w:hAnsi="Arial" w:cs="Arial"/>
        </w:rPr>
        <w:t>th</w:t>
      </w:r>
      <w:r w:rsidR="009C58FF">
        <w:rPr>
          <w:rFonts w:ascii="Arial" w:hAnsi="Arial" w:cs="Arial"/>
        </w:rPr>
        <w:t>ese</w:t>
      </w:r>
      <w:r w:rsidR="00905E48">
        <w:rPr>
          <w:rFonts w:ascii="Arial" w:hAnsi="Arial" w:cs="Arial"/>
        </w:rPr>
        <w:t xml:space="preserve"> </w:t>
      </w:r>
      <w:r>
        <w:rPr>
          <w:rFonts w:ascii="Arial" w:hAnsi="Arial" w:cs="Arial"/>
        </w:rPr>
        <w:t>example</w:t>
      </w:r>
      <w:r w:rsidR="009C58FF">
        <w:rPr>
          <w:rFonts w:ascii="Arial" w:hAnsi="Arial" w:cs="Arial"/>
        </w:rPr>
        <w:t>s</w:t>
      </w:r>
      <w:r>
        <w:rPr>
          <w:rFonts w:ascii="Arial" w:hAnsi="Arial" w:cs="Arial"/>
        </w:rPr>
        <w:t xml:space="preserve"> above the out of policy icon </w:t>
      </w:r>
      <w:r w:rsidR="009C58FF">
        <w:rPr>
          <w:rFonts w:ascii="Arial" w:hAnsi="Arial" w:cs="Arial"/>
          <w:noProof/>
        </w:rPr>
        <w:drawing>
          <wp:inline distT="0" distB="0" distL="0" distR="0">
            <wp:extent cx="123825" cy="114300"/>
            <wp:effectExtent l="19050" t="0" r="9525" b="0"/>
            <wp:docPr id="3" name="Picture 4" descr="icon_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op"/>
                    <pic:cNvPicPr>
                      <a:picLocks noChangeAspect="1" noChangeArrowheads="1"/>
                    </pic:cNvPicPr>
                  </pic:nvPicPr>
                  <pic:blipFill>
                    <a:blip r:embed="rId10"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rPr>
        <w:t xml:space="preserve"> indicates that the fare on that flight is not a contract fare.  </w:t>
      </w:r>
      <w:r w:rsidR="00F6354D" w:rsidRPr="00321EB1">
        <w:rPr>
          <w:rFonts w:ascii="Arial" w:hAnsi="Arial" w:cs="Arial"/>
          <w:b/>
          <w:i/>
        </w:rPr>
        <w:t>The Out of Policy symbol mean</w:t>
      </w:r>
      <w:r w:rsidR="005179C2">
        <w:rPr>
          <w:rFonts w:ascii="Arial" w:hAnsi="Arial" w:cs="Arial"/>
          <w:b/>
          <w:i/>
        </w:rPr>
        <w:t>s</w:t>
      </w:r>
      <w:r w:rsidR="00F6354D" w:rsidRPr="00321EB1">
        <w:rPr>
          <w:rFonts w:ascii="Arial" w:hAnsi="Arial" w:cs="Arial"/>
          <w:b/>
          <w:i/>
        </w:rPr>
        <w:t xml:space="preserve"> that you cannot book this flight</w:t>
      </w:r>
      <w:r w:rsidR="005179C2">
        <w:rPr>
          <w:rFonts w:ascii="Arial" w:hAnsi="Arial" w:cs="Arial"/>
          <w:b/>
          <w:i/>
        </w:rPr>
        <w:t xml:space="preserve"> if there is a GSA City Pair (_CA or _YCA) fare available, unless you have a specific exemption authorized by your Approving Official</w:t>
      </w:r>
      <w:r w:rsidR="00F6354D" w:rsidRPr="00321EB1">
        <w:rPr>
          <w:rFonts w:ascii="Arial" w:hAnsi="Arial" w:cs="Arial"/>
          <w:b/>
          <w:i/>
        </w:rPr>
        <w:t>.</w:t>
      </w:r>
      <w:r w:rsidR="00F6354D">
        <w:rPr>
          <w:rFonts w:ascii="Arial" w:hAnsi="Arial" w:cs="Arial"/>
        </w:rPr>
        <w:t xml:space="preserve">  </w:t>
      </w:r>
      <w:r w:rsidR="005179C2">
        <w:rPr>
          <w:rFonts w:ascii="Arial" w:hAnsi="Arial" w:cs="Arial"/>
        </w:rPr>
        <w:t>This icon</w:t>
      </w:r>
      <w:r w:rsidR="00F6354D">
        <w:rPr>
          <w:rFonts w:ascii="Arial" w:hAnsi="Arial" w:cs="Arial"/>
        </w:rPr>
        <w:t xml:space="preserve"> means t</w:t>
      </w:r>
      <w:r>
        <w:rPr>
          <w:rFonts w:ascii="Arial" w:hAnsi="Arial" w:cs="Arial"/>
        </w:rPr>
        <w:t>h</w:t>
      </w:r>
      <w:r w:rsidR="005179C2">
        <w:rPr>
          <w:rFonts w:ascii="Arial" w:hAnsi="Arial" w:cs="Arial"/>
        </w:rPr>
        <w:t>ere</w:t>
      </w:r>
      <w:r>
        <w:rPr>
          <w:rFonts w:ascii="Arial" w:hAnsi="Arial" w:cs="Arial"/>
        </w:rPr>
        <w:t xml:space="preserve"> may be a matching government fare on a competing airline, and you should review the rules carefully </w:t>
      </w:r>
      <w:r w:rsidR="00F6354D">
        <w:rPr>
          <w:rFonts w:ascii="Arial" w:hAnsi="Arial" w:cs="Arial"/>
        </w:rPr>
        <w:t xml:space="preserve">on the </w:t>
      </w:r>
      <w:r w:rsidR="00321EB1">
        <w:rPr>
          <w:rFonts w:ascii="Arial" w:hAnsi="Arial" w:cs="Arial"/>
        </w:rPr>
        <w:t xml:space="preserve">“Review Trip Details” </w:t>
      </w:r>
      <w:r w:rsidR="00F6354D">
        <w:rPr>
          <w:rFonts w:ascii="Arial" w:hAnsi="Arial" w:cs="Arial"/>
        </w:rPr>
        <w:t>screen</w:t>
      </w:r>
      <w:r>
        <w:rPr>
          <w:rFonts w:ascii="Arial" w:hAnsi="Arial" w:cs="Arial"/>
        </w:rPr>
        <w:t>.</w:t>
      </w:r>
      <w:r w:rsidR="005179C2">
        <w:rPr>
          <w:rFonts w:ascii="Arial" w:hAnsi="Arial" w:cs="Arial"/>
        </w:rPr>
        <w:t xml:space="preserve">  </w:t>
      </w:r>
    </w:p>
    <w:p w:rsidR="008074FB" w:rsidRDefault="008074FB">
      <w:pPr>
        <w:rPr>
          <w:rFonts w:ascii="Arial" w:hAnsi="Arial" w:cs="Arial"/>
        </w:rPr>
      </w:pPr>
    </w:p>
    <w:p w:rsidR="00321EB1" w:rsidRDefault="00A841A1">
      <w:pPr>
        <w:rPr>
          <w:rFonts w:ascii="Arial" w:hAnsi="Arial" w:cs="Arial"/>
        </w:rPr>
      </w:pPr>
      <w:r>
        <w:rPr>
          <w:rFonts w:ascii="Arial" w:hAnsi="Arial" w:cs="Arial"/>
          <w:noProof/>
        </w:rPr>
        <w:pict>
          <v:line id="_x0000_s1031" style="position:absolute;z-index:251656704" from="63pt,9pt" to="180pt,94.8pt">
            <v:stroke endarrow="block"/>
          </v:line>
        </w:pict>
      </w:r>
      <w:r w:rsidR="00321EB1">
        <w:rPr>
          <w:rFonts w:ascii="Arial" w:hAnsi="Arial" w:cs="Arial"/>
        </w:rPr>
        <w:t>Fare Rules</w:t>
      </w:r>
    </w:p>
    <w:p w:rsidR="00321EB1" w:rsidRDefault="00321EB1">
      <w:pPr>
        <w:rPr>
          <w:rFonts w:ascii="Arial" w:hAnsi="Arial" w:cs="Arial"/>
        </w:rPr>
      </w:pPr>
    </w:p>
    <w:p w:rsidR="00321EB1" w:rsidRDefault="009C58FF">
      <w:pPr>
        <w:rPr>
          <w:rFonts w:ascii="Arial" w:hAnsi="Arial" w:cs="Arial"/>
        </w:rPr>
      </w:pPr>
      <w:r>
        <w:rPr>
          <w:rFonts w:ascii="Arial" w:hAnsi="Arial" w:cs="Arial"/>
          <w:noProof/>
        </w:rPr>
        <w:drawing>
          <wp:inline distT="0" distB="0" distL="0" distR="0">
            <wp:extent cx="4962525" cy="312420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2100" t="25598" r="35400" b="25351"/>
                    <a:stretch>
                      <a:fillRect/>
                    </a:stretch>
                  </pic:blipFill>
                  <pic:spPr bwMode="auto">
                    <a:xfrm>
                      <a:off x="0" y="0"/>
                      <a:ext cx="4962525" cy="3124200"/>
                    </a:xfrm>
                    <a:prstGeom prst="rect">
                      <a:avLst/>
                    </a:prstGeom>
                    <a:noFill/>
                    <a:ln w="6350" cmpd="sng">
                      <a:solidFill>
                        <a:srgbClr val="000000"/>
                      </a:solidFill>
                      <a:miter lim="800000"/>
                      <a:headEnd/>
                      <a:tailEnd/>
                    </a:ln>
                    <a:effectLst/>
                  </pic:spPr>
                </pic:pic>
              </a:graphicData>
            </a:graphic>
          </wp:inline>
        </w:drawing>
      </w:r>
    </w:p>
    <w:p w:rsidR="00195CFD" w:rsidRDefault="00195CFD">
      <w:pPr>
        <w:rPr>
          <w:rFonts w:ascii="Arial" w:hAnsi="Arial" w:cs="Arial"/>
        </w:rPr>
      </w:pPr>
    </w:p>
    <w:p w:rsidR="009C6C76" w:rsidRDefault="009C6C76">
      <w:pPr>
        <w:rPr>
          <w:rFonts w:ascii="Arial" w:hAnsi="Arial" w:cs="Arial"/>
        </w:rPr>
      </w:pPr>
    </w:p>
    <w:p w:rsidR="00DB182D" w:rsidRDefault="00A841A1">
      <w:pPr>
        <w:rPr>
          <w:rFonts w:ascii="Arial" w:hAnsi="Arial" w:cs="Arial"/>
        </w:rPr>
      </w:pPr>
      <w:r>
        <w:rPr>
          <w:rFonts w:ascii="Arial" w:hAnsi="Arial" w:cs="Arial"/>
          <w:noProof/>
        </w:rPr>
        <w:lastRenderedPageBreak/>
        <w:pict>
          <v:line id="_x0000_s1060" style="position:absolute;flip:x;z-index:251657728" from="54pt,35.25pt" to="270pt,116.25pt">
            <v:stroke endarrow="block"/>
          </v:line>
        </w:pict>
      </w:r>
      <w:r w:rsidR="00DB182D">
        <w:rPr>
          <w:rFonts w:ascii="Arial" w:hAnsi="Arial" w:cs="Arial"/>
        </w:rPr>
        <w:t>Check the fare basis code for matching government fares.  They can start with any letter of the alphabet followed by CA</w:t>
      </w:r>
      <w:r w:rsidR="0052580C">
        <w:rPr>
          <w:rFonts w:ascii="Arial" w:hAnsi="Arial" w:cs="Arial"/>
        </w:rPr>
        <w:t xml:space="preserve"> </w:t>
      </w:r>
      <w:r w:rsidR="00DB182D">
        <w:rPr>
          <w:rFonts w:ascii="Arial" w:hAnsi="Arial" w:cs="Arial"/>
        </w:rPr>
        <w:t>(example-GCADFWS1)</w:t>
      </w:r>
      <w:r w:rsidR="0052580C">
        <w:rPr>
          <w:rFonts w:ascii="Arial" w:hAnsi="Arial" w:cs="Arial"/>
        </w:rPr>
        <w:t>.  Also make note of the “Passenger Type-GVT”.</w:t>
      </w:r>
    </w:p>
    <w:p w:rsidR="00DB182D" w:rsidRDefault="00A841A1">
      <w:pPr>
        <w:rPr>
          <w:rFonts w:ascii="Arial" w:hAnsi="Arial" w:cs="Arial"/>
        </w:rPr>
      </w:pPr>
      <w:r>
        <w:rPr>
          <w:rFonts w:ascii="Arial" w:hAnsi="Arial" w:cs="Arial"/>
          <w:noProof/>
        </w:rPr>
        <w:pict>
          <v:line id="_x0000_s1061" style="position:absolute;flip:x;z-index:251658752" from="1in,2.85pt" to="117pt,83.85pt">
            <v:stroke endarrow="block"/>
          </v:line>
        </w:pict>
      </w:r>
    </w:p>
    <w:p w:rsidR="00DB182D" w:rsidRDefault="00DB182D">
      <w:pPr>
        <w:rPr>
          <w:rFonts w:ascii="Arial" w:hAnsi="Arial" w:cs="Arial"/>
        </w:rPr>
      </w:pPr>
    </w:p>
    <w:p w:rsidR="00DB182D" w:rsidRPr="00195CFD" w:rsidRDefault="009C58FF">
      <w:pPr>
        <w:rPr>
          <w:rFonts w:ascii="Arial" w:hAnsi="Arial" w:cs="Arial"/>
          <w:b/>
        </w:rPr>
      </w:pPr>
      <w:r>
        <w:rPr>
          <w:rFonts w:ascii="Arial" w:hAnsi="Arial" w:cs="Arial"/>
          <w:b/>
          <w:noProof/>
        </w:rPr>
        <w:drawing>
          <wp:inline distT="0" distB="0" distL="0" distR="0">
            <wp:extent cx="5133975" cy="285750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clrChange>
                        <a:clrFrom>
                          <a:srgbClr val="FFFFFF"/>
                        </a:clrFrom>
                        <a:clrTo>
                          <a:srgbClr val="FFFFFF">
                            <a:alpha val="0"/>
                          </a:srgbClr>
                        </a:clrTo>
                      </a:clrChange>
                    </a:blip>
                    <a:srcRect l="19295" t="31476" r="20850" b="26718"/>
                    <a:stretch>
                      <a:fillRect/>
                    </a:stretch>
                  </pic:blipFill>
                  <pic:spPr bwMode="auto">
                    <a:xfrm>
                      <a:off x="0" y="0"/>
                      <a:ext cx="5133975" cy="2857500"/>
                    </a:xfrm>
                    <a:prstGeom prst="rect">
                      <a:avLst/>
                    </a:prstGeom>
                    <a:noFill/>
                    <a:ln w="6350" cmpd="sng">
                      <a:solidFill>
                        <a:srgbClr val="000000"/>
                      </a:solidFill>
                      <a:miter lim="800000"/>
                      <a:headEnd/>
                      <a:tailEnd/>
                    </a:ln>
                    <a:effectLst/>
                  </pic:spPr>
                </pic:pic>
              </a:graphicData>
            </a:graphic>
          </wp:inline>
        </w:drawing>
      </w:r>
    </w:p>
    <w:p w:rsidR="00905E48" w:rsidRDefault="00905E48">
      <w:pPr>
        <w:rPr>
          <w:rFonts w:ascii="Arial" w:hAnsi="Arial" w:cs="Arial"/>
        </w:rPr>
      </w:pPr>
    </w:p>
    <w:p w:rsidR="00321EB1" w:rsidRDefault="00321EB1">
      <w:pPr>
        <w:rPr>
          <w:rFonts w:ascii="Arial" w:hAnsi="Arial" w:cs="Arial"/>
        </w:rPr>
      </w:pPr>
    </w:p>
    <w:p w:rsidR="00DA28E9" w:rsidRDefault="00F6354D">
      <w:pPr>
        <w:rPr>
          <w:rFonts w:ascii="Arial" w:hAnsi="Arial" w:cs="Arial"/>
        </w:rPr>
      </w:pPr>
      <w:r>
        <w:rPr>
          <w:rFonts w:ascii="Arial" w:hAnsi="Arial" w:cs="Arial"/>
        </w:rPr>
        <w:t>Out of Policy fare</w:t>
      </w:r>
      <w:r w:rsidR="004F40DE">
        <w:rPr>
          <w:rFonts w:ascii="Arial" w:hAnsi="Arial" w:cs="Arial"/>
        </w:rPr>
        <w:t>s</w:t>
      </w:r>
      <w:r>
        <w:rPr>
          <w:rFonts w:ascii="Arial" w:hAnsi="Arial" w:cs="Arial"/>
        </w:rPr>
        <w:t xml:space="preserve"> are </w:t>
      </w:r>
      <w:r w:rsidR="00905E48">
        <w:rPr>
          <w:rFonts w:ascii="Arial" w:hAnsi="Arial" w:cs="Arial"/>
        </w:rPr>
        <w:t xml:space="preserve">fully refundable, </w:t>
      </w:r>
      <w:r w:rsidR="00FC7DB1">
        <w:rPr>
          <w:rFonts w:ascii="Arial" w:hAnsi="Arial" w:cs="Arial"/>
        </w:rPr>
        <w:t xml:space="preserve">and will show up with both the “Unrestricted” fare type and the “No Penalty” fare type, </w:t>
      </w:r>
      <w:r w:rsidR="00905E48">
        <w:rPr>
          <w:rFonts w:ascii="Arial" w:hAnsi="Arial" w:cs="Arial"/>
        </w:rPr>
        <w:t>but may include advance purchase requirements if you selected the “No Penalty” fare type from the “Fare Preference link on the home screen.</w:t>
      </w:r>
      <w:r w:rsidR="00462ECF">
        <w:rPr>
          <w:rFonts w:ascii="Arial" w:hAnsi="Arial" w:cs="Arial"/>
        </w:rPr>
        <w:t xml:space="preserve">   </w:t>
      </w:r>
    </w:p>
    <w:p w:rsidR="00321EB1" w:rsidRDefault="00321EB1">
      <w:pPr>
        <w:rPr>
          <w:rFonts w:ascii="Arial" w:hAnsi="Arial" w:cs="Arial"/>
        </w:rPr>
      </w:pPr>
    </w:p>
    <w:p w:rsidR="009C6C76" w:rsidRDefault="009C6C76">
      <w:pPr>
        <w:rPr>
          <w:rFonts w:ascii="Arial" w:hAnsi="Arial" w:cs="Arial"/>
        </w:rPr>
      </w:pPr>
    </w:p>
    <w:p w:rsidR="00905E48" w:rsidRDefault="009C58FF" w:rsidP="00F6354D">
      <w:pPr>
        <w:jc w:val="center"/>
        <w:rPr>
          <w:rFonts w:ascii="Arial" w:hAnsi="Arial" w:cs="Arial"/>
        </w:rPr>
      </w:pPr>
      <w:r>
        <w:rPr>
          <w:rFonts w:ascii="Arial" w:hAnsi="Arial" w:cs="Arial"/>
          <w:noProof/>
        </w:rPr>
        <w:drawing>
          <wp:inline distT="0" distB="0" distL="0" distR="0">
            <wp:extent cx="3295650" cy="971550"/>
            <wp:effectExtent l="19050" t="19050" r="19050" b="1905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contrast="6000"/>
                    </a:blip>
                    <a:srcRect l="2100" t="73320" r="62476" b="9959"/>
                    <a:stretch>
                      <a:fillRect/>
                    </a:stretch>
                  </pic:blipFill>
                  <pic:spPr bwMode="auto">
                    <a:xfrm>
                      <a:off x="0" y="0"/>
                      <a:ext cx="3295650" cy="971550"/>
                    </a:xfrm>
                    <a:prstGeom prst="rect">
                      <a:avLst/>
                    </a:prstGeom>
                    <a:noFill/>
                    <a:ln w="6350" cmpd="sng">
                      <a:solidFill>
                        <a:srgbClr val="000000"/>
                      </a:solidFill>
                      <a:miter lim="800000"/>
                      <a:headEnd/>
                      <a:tailEnd/>
                    </a:ln>
                    <a:effectLst/>
                  </pic:spPr>
                </pic:pic>
              </a:graphicData>
            </a:graphic>
          </wp:inline>
        </w:drawing>
      </w:r>
    </w:p>
    <w:p w:rsidR="008074FB" w:rsidRDefault="008074FB" w:rsidP="00F6354D">
      <w:pPr>
        <w:jc w:val="center"/>
        <w:rPr>
          <w:rFonts w:ascii="Arial" w:hAnsi="Arial" w:cs="Arial"/>
        </w:rPr>
      </w:pPr>
    </w:p>
    <w:p w:rsidR="009C6C76" w:rsidRDefault="009C6C76" w:rsidP="00F6354D">
      <w:pPr>
        <w:jc w:val="center"/>
        <w:rPr>
          <w:rFonts w:ascii="Arial" w:hAnsi="Arial" w:cs="Arial"/>
        </w:rPr>
      </w:pPr>
    </w:p>
    <w:p w:rsidR="008074FB" w:rsidRDefault="009C6C76" w:rsidP="008074FB">
      <w:pPr>
        <w:rPr>
          <w:rFonts w:ascii="Arial" w:hAnsi="Arial" w:cs="Arial"/>
        </w:rPr>
      </w:pPr>
      <w:r>
        <w:rPr>
          <w:rFonts w:ascii="Arial" w:hAnsi="Arial" w:cs="Arial"/>
        </w:rPr>
        <w:t>Users who frequently book flights with Alaska Airlines and Hawaiian Airlines in the markets where there are no government contract fares should use the “No Penalty” option so you can see those fares that might require advance purchase, but do not have a penalty.  These will not be displayed if you use the “Unrestricted” option.</w:t>
      </w:r>
    </w:p>
    <w:p w:rsidR="00321EB1" w:rsidRDefault="00321EB1" w:rsidP="00F6354D">
      <w:pPr>
        <w:jc w:val="center"/>
        <w:rPr>
          <w:rFonts w:ascii="Arial" w:hAnsi="Arial" w:cs="Arial"/>
        </w:rPr>
      </w:pPr>
    </w:p>
    <w:p w:rsidR="00FC7DB1" w:rsidRDefault="00FC7DB1" w:rsidP="00F6354D">
      <w:pPr>
        <w:jc w:val="center"/>
        <w:rPr>
          <w:rFonts w:ascii="Arial" w:hAnsi="Arial" w:cs="Arial"/>
        </w:rPr>
      </w:pPr>
    </w:p>
    <w:p w:rsidR="00905E48" w:rsidRDefault="00905E48">
      <w:pPr>
        <w:rPr>
          <w:rFonts w:ascii="Arial" w:hAnsi="Arial" w:cs="Arial"/>
        </w:rPr>
      </w:pPr>
      <w:r>
        <w:rPr>
          <w:rFonts w:ascii="Arial" w:hAnsi="Arial" w:cs="Arial"/>
        </w:rPr>
        <w:t>If you select a flight that is out of policy, you will be required to give a reason for not selecting a contract flight.  Here are the rules according to the FTR:</w:t>
      </w:r>
    </w:p>
    <w:p w:rsidR="00905E48" w:rsidRDefault="00905E48" w:rsidP="00905E48">
      <w:pPr>
        <w:pStyle w:val="Heading5"/>
        <w:spacing w:before="240" w:after="120"/>
        <w:rPr>
          <w:rFonts w:ascii="Arial" w:hAnsi="Arial" w:cs="Arial"/>
          <w:color w:val="000000"/>
        </w:rPr>
      </w:pPr>
      <w:r>
        <w:rPr>
          <w:rFonts w:ascii="Arial" w:hAnsi="Arial" w:cs="Arial"/>
          <w:color w:val="000000"/>
        </w:rPr>
        <w:lastRenderedPageBreak/>
        <w:tab/>
        <w:t xml:space="preserve">§301-10.108  What requirements must be met to use a non-contract fare? </w:t>
      </w:r>
    </w:p>
    <w:p w:rsidR="00905E48" w:rsidRDefault="00905E48" w:rsidP="00905E48">
      <w:pPr>
        <w:pStyle w:val="pindented11"/>
      </w:pPr>
      <w:bookmarkStart w:id="0" w:name="wp1203888"/>
      <w:bookmarkEnd w:id="0"/>
      <w:r>
        <w:tab/>
        <w:t xml:space="preserve">(a) Before purchasing a non-contract fare you must meet one of the exception </w:t>
      </w:r>
      <w:r>
        <w:tab/>
        <w:t xml:space="preserve">requirements listed in </w:t>
      </w:r>
      <w:hyperlink r:id="rId14" w:anchor="wp1203865" w:history="1">
        <w:r>
          <w:rPr>
            <w:color w:val="282E8C"/>
            <w:u w:val="single"/>
          </w:rPr>
          <w:t>§301-10.107</w:t>
        </w:r>
      </w:hyperlink>
      <w:r>
        <w:t xml:space="preserve"> and show approval on your travel authorization to use </w:t>
      </w:r>
      <w:r>
        <w:tab/>
        <w:t xml:space="preserve">a non-contract fare; and </w:t>
      </w:r>
    </w:p>
    <w:p w:rsidR="00905E48" w:rsidRDefault="00905E48" w:rsidP="00905E48">
      <w:pPr>
        <w:pStyle w:val="pindented11"/>
      </w:pPr>
      <w:bookmarkStart w:id="1" w:name="wp1203889"/>
      <w:bookmarkEnd w:id="1"/>
      <w:r>
        <w:tab/>
        <w:t xml:space="preserve">(b) If the non-contract fare is non-refundable, restricted, or has specific eligibility </w:t>
      </w:r>
      <w:r>
        <w:tab/>
        <w:t xml:space="preserve">requirements, you must know or reasonably anticipate, based on your planned trip, that </w:t>
      </w:r>
      <w:r>
        <w:tab/>
        <w:t xml:space="preserve">you will use the ticket; and </w:t>
      </w:r>
    </w:p>
    <w:p w:rsidR="00905E48" w:rsidRDefault="00905E48" w:rsidP="00905E48">
      <w:pPr>
        <w:pStyle w:val="pindented11"/>
      </w:pPr>
      <w:bookmarkStart w:id="2" w:name="wp1204024"/>
      <w:bookmarkEnd w:id="2"/>
      <w:r>
        <w:tab/>
        <w:t xml:space="preserve">(c) Your agency must determine that the proposed non-contract transportation is practical </w:t>
      </w:r>
      <w:r>
        <w:tab/>
        <w:t xml:space="preserve">and cost effective for the Government. </w:t>
      </w:r>
    </w:p>
    <w:p w:rsidR="00905E48" w:rsidRDefault="00905E48" w:rsidP="00905E48">
      <w:pPr>
        <w:pStyle w:val="pnote1"/>
      </w:pPr>
      <w:bookmarkStart w:id="3" w:name="wp1204025"/>
      <w:bookmarkEnd w:id="3"/>
      <w:r>
        <w:rPr>
          <w:b/>
          <w:bCs/>
        </w:rPr>
        <w:tab/>
        <w:t xml:space="preserve">Note to </w:t>
      </w:r>
      <w:hyperlink r:id="rId15" w:anchor="wp1088805" w:history="1">
        <w:r>
          <w:rPr>
            <w:color w:val="282E8C"/>
            <w:u w:val="single"/>
          </w:rPr>
          <w:t>§301-10.108</w:t>
        </w:r>
      </w:hyperlink>
      <w:r>
        <w:t xml:space="preserve">: Carrier preference is not a valid reason for using a non-contract </w:t>
      </w:r>
      <w:r>
        <w:tab/>
        <w:t xml:space="preserve">fare. </w:t>
      </w:r>
    </w:p>
    <w:p w:rsidR="0093796D" w:rsidRDefault="009C6C76">
      <w:pPr>
        <w:rPr>
          <w:rFonts w:ascii="Arial" w:hAnsi="Arial" w:cs="Arial"/>
        </w:rPr>
      </w:pPr>
      <w:r>
        <w:rPr>
          <w:rFonts w:ascii="Arial" w:hAnsi="Arial" w:cs="Arial"/>
        </w:rPr>
        <w:br w:type="page"/>
      </w:r>
      <w:r w:rsidR="00F6354D">
        <w:rPr>
          <w:rFonts w:ascii="Arial" w:hAnsi="Arial" w:cs="Arial"/>
        </w:rPr>
        <w:lastRenderedPageBreak/>
        <w:t>This is an example of where you would enter the reason code for selecting a non-contract flight:</w:t>
      </w:r>
    </w:p>
    <w:p w:rsidR="009C6C76" w:rsidRDefault="009C6C76">
      <w:pPr>
        <w:rPr>
          <w:rFonts w:ascii="Arial" w:hAnsi="Arial" w:cs="Arial"/>
        </w:rPr>
      </w:pPr>
    </w:p>
    <w:p w:rsidR="009C6C76" w:rsidRDefault="009C6C76">
      <w:pPr>
        <w:rPr>
          <w:rFonts w:ascii="Arial" w:hAnsi="Arial" w:cs="Arial"/>
        </w:rPr>
      </w:pPr>
    </w:p>
    <w:p w:rsidR="00F6354D" w:rsidRDefault="009C58FF" w:rsidP="00F6354D">
      <w:pPr>
        <w:jc w:val="center"/>
        <w:rPr>
          <w:rFonts w:ascii="Arial" w:hAnsi="Arial" w:cs="Arial"/>
        </w:rPr>
      </w:pPr>
      <w:r>
        <w:rPr>
          <w:rFonts w:ascii="Arial" w:hAnsi="Arial" w:cs="Arial"/>
          <w:noProof/>
        </w:rPr>
        <w:drawing>
          <wp:inline distT="0" distB="0" distL="0" distR="0">
            <wp:extent cx="4886325" cy="259080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t="43381" r="33376"/>
                    <a:stretch>
                      <a:fillRect/>
                    </a:stretch>
                  </pic:blipFill>
                  <pic:spPr bwMode="auto">
                    <a:xfrm>
                      <a:off x="0" y="0"/>
                      <a:ext cx="4886325" cy="2590800"/>
                    </a:xfrm>
                    <a:prstGeom prst="rect">
                      <a:avLst/>
                    </a:prstGeom>
                    <a:noFill/>
                    <a:ln w="6350" cmpd="sng">
                      <a:solidFill>
                        <a:srgbClr val="000000"/>
                      </a:solidFill>
                      <a:miter lim="800000"/>
                      <a:headEnd/>
                      <a:tailEnd/>
                    </a:ln>
                    <a:effectLst/>
                  </pic:spPr>
                </pic:pic>
              </a:graphicData>
            </a:graphic>
          </wp:inline>
        </w:drawing>
      </w:r>
    </w:p>
    <w:p w:rsidR="009C6C76" w:rsidRDefault="009C6C76" w:rsidP="00F6354D">
      <w:pPr>
        <w:jc w:val="center"/>
        <w:rPr>
          <w:rFonts w:ascii="Arial" w:hAnsi="Arial" w:cs="Arial"/>
        </w:rPr>
      </w:pPr>
    </w:p>
    <w:p w:rsidR="009C6C76" w:rsidRPr="00905E48" w:rsidRDefault="009C6C76" w:rsidP="00F6354D">
      <w:pPr>
        <w:jc w:val="center"/>
        <w:rPr>
          <w:rFonts w:ascii="Arial" w:hAnsi="Arial" w:cs="Arial"/>
        </w:rPr>
      </w:pPr>
    </w:p>
    <w:p w:rsidR="00EB70D8" w:rsidRPr="00EB70D8" w:rsidRDefault="00EB70D8">
      <w:pPr>
        <w:rPr>
          <w:rFonts w:ascii="Arial" w:hAnsi="Arial" w:cs="Arial"/>
          <w:color w:val="0000FF"/>
          <w:sz w:val="28"/>
          <w:szCs w:val="28"/>
        </w:rPr>
      </w:pPr>
      <w:r w:rsidRPr="00EB70D8">
        <w:rPr>
          <w:rFonts w:ascii="Arial" w:hAnsi="Arial" w:cs="Arial"/>
          <w:color w:val="0000FF"/>
          <w:sz w:val="28"/>
          <w:szCs w:val="28"/>
        </w:rPr>
        <w:t>Glossary of Terms</w:t>
      </w:r>
    </w:p>
    <w:p w:rsidR="00EB70D8" w:rsidRDefault="00EB70D8">
      <w:pPr>
        <w:rPr>
          <w:color w:val="0000FF"/>
          <w:sz w:val="28"/>
          <w:szCs w:val="28"/>
        </w:rPr>
      </w:pPr>
    </w:p>
    <w:p w:rsidR="00EB70D8" w:rsidRDefault="00EB70D8">
      <w:pPr>
        <w:rPr>
          <w:rFonts w:ascii="Arial" w:hAnsi="Arial" w:cs="Arial"/>
        </w:rPr>
      </w:pPr>
      <w:r w:rsidRPr="00EB70D8">
        <w:rPr>
          <w:rStyle w:val="Emphasis"/>
          <w:rFonts w:ascii="Arial" w:hAnsi="Arial" w:cs="Arial"/>
        </w:rPr>
        <w:t>Contract carriers—</w:t>
      </w:r>
      <w:smartTag w:uri="urn:schemas-microsoft-com:office:smarttags" w:element="country-region">
        <w:smartTag w:uri="urn:schemas-microsoft-com:office:smarttags" w:element="place">
          <w:r w:rsidRPr="00EB70D8">
            <w:rPr>
              <w:rFonts w:ascii="Arial" w:hAnsi="Arial" w:cs="Arial"/>
            </w:rPr>
            <w:t>U.S.</w:t>
          </w:r>
        </w:smartTag>
      </w:smartTag>
      <w:r w:rsidRPr="00EB70D8">
        <w:rPr>
          <w:rFonts w:ascii="Arial" w:hAnsi="Arial" w:cs="Arial"/>
        </w:rPr>
        <w:t xml:space="preserve"> certificated air carriers which are under contract with the government to furnish Federal employees and other persons authorized to travel at Government expense with passenger transportation service. This also includes GSA’s scheduled airline passenger service between selected </w:t>
      </w:r>
      <w:smartTag w:uri="urn:schemas-microsoft-com:office:smarttags" w:element="country-region">
        <w:r w:rsidRPr="00EB70D8">
          <w:rPr>
            <w:rFonts w:ascii="Arial" w:hAnsi="Arial" w:cs="Arial"/>
          </w:rPr>
          <w:t>U.S.</w:t>
        </w:r>
      </w:smartTag>
      <w:r w:rsidRPr="00EB70D8">
        <w:rPr>
          <w:rFonts w:ascii="Arial" w:hAnsi="Arial" w:cs="Arial"/>
        </w:rPr>
        <w:t xml:space="preserve"> cities/airports and between selected </w:t>
      </w:r>
      <w:smartTag w:uri="urn:schemas-microsoft-com:office:smarttags" w:element="place">
        <w:smartTag w:uri="urn:schemas-microsoft-com:office:smarttags" w:element="country-region">
          <w:r w:rsidRPr="00EB70D8">
            <w:rPr>
              <w:rFonts w:ascii="Arial" w:hAnsi="Arial" w:cs="Arial"/>
            </w:rPr>
            <w:t>U.S.</w:t>
          </w:r>
        </w:smartTag>
      </w:smartTag>
      <w:r w:rsidRPr="00EB70D8">
        <w:rPr>
          <w:rFonts w:ascii="Arial" w:hAnsi="Arial" w:cs="Arial"/>
        </w:rPr>
        <w:t xml:space="preserve"> and international cities/airports at reduced fares.</w:t>
      </w:r>
    </w:p>
    <w:p w:rsidR="002260AD" w:rsidRDefault="002260AD">
      <w:pPr>
        <w:rPr>
          <w:rFonts w:ascii="Arial" w:hAnsi="Arial" w:cs="Arial"/>
        </w:rPr>
      </w:pPr>
    </w:p>
    <w:p w:rsidR="00F6354D" w:rsidRPr="004D34A8" w:rsidRDefault="00F6354D" w:rsidP="00F6354D">
      <w:pPr>
        <w:rPr>
          <w:rFonts w:ascii="Arial" w:hAnsi="Arial" w:cs="Arial"/>
          <w:b/>
          <w:color w:val="333333"/>
          <w:sz w:val="28"/>
          <w:szCs w:val="28"/>
        </w:rPr>
      </w:pPr>
      <w:smartTag w:uri="urn:schemas-microsoft-com:office:smarttags" w:element="place">
        <w:smartTag w:uri="urn:schemas-microsoft-com:office:smarttags" w:element="PlaceName">
          <w:r w:rsidRPr="004D34A8">
            <w:rPr>
              <w:rFonts w:ascii="Arial" w:hAnsi="Arial" w:cs="Arial"/>
              <w:b/>
              <w:color w:val="333333"/>
              <w:sz w:val="28"/>
              <w:szCs w:val="28"/>
            </w:rPr>
            <w:t>Airline</w:t>
          </w:r>
        </w:smartTag>
        <w:r w:rsidRPr="004D34A8">
          <w:rPr>
            <w:rFonts w:ascii="Arial" w:hAnsi="Arial" w:cs="Arial"/>
            <w:b/>
            <w:color w:val="333333"/>
            <w:sz w:val="28"/>
            <w:szCs w:val="28"/>
          </w:rPr>
          <w:t xml:space="preserve"> </w:t>
        </w:r>
        <w:smartTag w:uri="urn:schemas-microsoft-com:office:smarttags" w:element="PlaceType">
          <w:r w:rsidRPr="004D34A8">
            <w:rPr>
              <w:rFonts w:ascii="Arial" w:hAnsi="Arial" w:cs="Arial"/>
              <w:b/>
              <w:color w:val="333333"/>
              <w:sz w:val="28"/>
              <w:szCs w:val="28"/>
            </w:rPr>
            <w:t>City</w:t>
          </w:r>
        </w:smartTag>
      </w:smartTag>
      <w:r w:rsidRPr="004D34A8">
        <w:rPr>
          <w:rFonts w:ascii="Arial" w:hAnsi="Arial" w:cs="Arial"/>
          <w:b/>
          <w:color w:val="333333"/>
          <w:sz w:val="28"/>
          <w:szCs w:val="28"/>
        </w:rPr>
        <w:t xml:space="preserve"> Pair Program Dual Fares Fact Sheet</w:t>
      </w:r>
    </w:p>
    <w:p w:rsidR="00F6354D" w:rsidRDefault="00F6354D" w:rsidP="00F6354D">
      <w:pPr>
        <w:rPr>
          <w:rFonts w:ascii="Arial" w:hAnsi="Arial" w:cs="Arial"/>
          <w:color w:val="333333"/>
        </w:rPr>
      </w:pPr>
    </w:p>
    <w:p w:rsidR="00F6354D" w:rsidRPr="00905E48" w:rsidRDefault="00F6354D" w:rsidP="00F6354D">
      <w:pPr>
        <w:spacing w:after="240"/>
        <w:rPr>
          <w:rFonts w:ascii="Arial" w:hAnsi="Arial" w:cs="Arial"/>
          <w:color w:val="333333"/>
        </w:rPr>
      </w:pPr>
      <w:r w:rsidRPr="00905E48">
        <w:rPr>
          <w:rStyle w:val="Strong"/>
          <w:rFonts w:ascii="Arial" w:hAnsi="Arial" w:cs="Arial"/>
          <w:color w:val="333333"/>
        </w:rPr>
        <w:t>What are Dual Fares?</w:t>
      </w:r>
    </w:p>
    <w:p w:rsidR="00F6354D" w:rsidRPr="00905E48" w:rsidRDefault="00F6354D" w:rsidP="00F6354D">
      <w:pPr>
        <w:spacing w:after="240"/>
        <w:rPr>
          <w:rFonts w:ascii="Arial" w:hAnsi="Arial" w:cs="Arial"/>
          <w:color w:val="333333"/>
        </w:rPr>
      </w:pPr>
      <w:r w:rsidRPr="00905E48">
        <w:rPr>
          <w:rFonts w:ascii="Arial" w:hAnsi="Arial" w:cs="Arial"/>
          <w:color w:val="333333"/>
        </w:rPr>
        <w:t>In over 2000 city pairs, there are two contract fares, also known as Dual Fares: a highly discounted unrestricted fare (YCA), and a capacity controlled fare (_CA) with an even deeper discount.  _CA fares have a limited number of seats, but no other restrictions.  _CA availability varies carrier-by-carrier and market-by-market. The dual airfares will allow an agency to save the most money possible, while still enjoying the same top quality service available with YCA fares. </w:t>
      </w:r>
    </w:p>
    <w:p w:rsidR="00F6354D" w:rsidRPr="00905E48" w:rsidRDefault="00F6354D" w:rsidP="00F6354D">
      <w:pPr>
        <w:spacing w:after="240"/>
        <w:rPr>
          <w:rFonts w:ascii="Arial" w:hAnsi="Arial" w:cs="Arial"/>
          <w:color w:val="333333"/>
        </w:rPr>
      </w:pPr>
      <w:r w:rsidRPr="00905E48">
        <w:rPr>
          <w:rStyle w:val="Strong"/>
          <w:rFonts w:ascii="Arial" w:hAnsi="Arial" w:cs="Arial"/>
          <w:color w:val="333333"/>
        </w:rPr>
        <w:t xml:space="preserve">How is the lower </w:t>
      </w:r>
      <w:smartTag w:uri="urn:schemas-microsoft-com:office:smarttags" w:element="place">
        <w:smartTag w:uri="urn:schemas-microsoft-com:office:smarttags" w:element="PlaceName">
          <w:r w:rsidRPr="00905E48">
            <w:rPr>
              <w:rStyle w:val="Strong"/>
              <w:rFonts w:ascii="Arial" w:hAnsi="Arial" w:cs="Arial"/>
              <w:color w:val="333333"/>
            </w:rPr>
            <w:t>Airline</w:t>
          </w:r>
        </w:smartTag>
        <w:r w:rsidRPr="00905E48">
          <w:rPr>
            <w:rStyle w:val="Strong"/>
            <w:rFonts w:ascii="Arial" w:hAnsi="Arial" w:cs="Arial"/>
            <w:color w:val="333333"/>
          </w:rPr>
          <w:t xml:space="preserve"> </w:t>
        </w:r>
        <w:smartTag w:uri="urn:schemas-microsoft-com:office:smarttags" w:element="PlaceType">
          <w:r w:rsidRPr="00905E48">
            <w:rPr>
              <w:rStyle w:val="Strong"/>
              <w:rFonts w:ascii="Arial" w:hAnsi="Arial" w:cs="Arial"/>
              <w:color w:val="333333"/>
            </w:rPr>
            <w:t>City</w:t>
          </w:r>
        </w:smartTag>
      </w:smartTag>
      <w:r w:rsidRPr="00905E48">
        <w:rPr>
          <w:rStyle w:val="Strong"/>
          <w:rFonts w:ascii="Arial" w:hAnsi="Arial" w:cs="Arial"/>
          <w:color w:val="333333"/>
        </w:rPr>
        <w:t xml:space="preserve"> Pair fare obtained?</w:t>
      </w:r>
    </w:p>
    <w:p w:rsidR="00F6354D" w:rsidRPr="00905E48" w:rsidRDefault="00F6354D" w:rsidP="00F6354D">
      <w:pPr>
        <w:spacing w:after="240"/>
        <w:rPr>
          <w:rFonts w:ascii="Arial" w:hAnsi="Arial" w:cs="Arial"/>
          <w:color w:val="333333"/>
        </w:rPr>
      </w:pPr>
      <w:r w:rsidRPr="00905E48">
        <w:rPr>
          <w:rFonts w:ascii="Arial" w:hAnsi="Arial" w:cs="Arial"/>
          <w:color w:val="333333"/>
        </w:rPr>
        <w:t>As mentioned, the _CA fares are capacity-controlled with a limited number of seats at the lower fare. To maximize use of Dual Fares, ask the travel agent to book early and consider the following:</w:t>
      </w:r>
    </w:p>
    <w:p w:rsidR="00F6354D" w:rsidRPr="00905E48" w:rsidRDefault="00F6354D" w:rsidP="00F6354D">
      <w:pPr>
        <w:numPr>
          <w:ilvl w:val="0"/>
          <w:numId w:val="1"/>
        </w:numPr>
        <w:rPr>
          <w:rFonts w:ascii="Arial" w:hAnsi="Arial" w:cs="Arial"/>
          <w:color w:val="333333"/>
        </w:rPr>
      </w:pPr>
      <w:r w:rsidRPr="00905E48">
        <w:rPr>
          <w:rFonts w:ascii="Arial" w:hAnsi="Arial" w:cs="Arial"/>
          <w:color w:val="333333"/>
        </w:rPr>
        <w:lastRenderedPageBreak/>
        <w:t>If travel plans are uncertain (e.g., last-minute ticket changes are likely), compare the differential between the YCA and _CA fares with the cost (if any) of the travel agent’s transaction fee to make ticketing changes. If the differential is small, it may be more cost effective to book a YCA fare from the start. If the differential is large, it may be more beneficial to book a _CA fare and make changes, if necessary.</w:t>
      </w:r>
    </w:p>
    <w:p w:rsidR="00F6354D" w:rsidRPr="00905E48" w:rsidRDefault="00F6354D" w:rsidP="00F6354D">
      <w:pPr>
        <w:ind w:left="720"/>
        <w:rPr>
          <w:rFonts w:ascii="Arial" w:hAnsi="Arial" w:cs="Arial"/>
          <w:color w:val="333333"/>
        </w:rPr>
      </w:pPr>
    </w:p>
    <w:p w:rsidR="00F6354D" w:rsidRPr="00905E48" w:rsidRDefault="00F6354D" w:rsidP="00F6354D">
      <w:pPr>
        <w:numPr>
          <w:ilvl w:val="0"/>
          <w:numId w:val="1"/>
        </w:numPr>
        <w:rPr>
          <w:rFonts w:ascii="Arial" w:hAnsi="Arial" w:cs="Arial"/>
          <w:color w:val="333333"/>
        </w:rPr>
      </w:pPr>
      <w:r w:rsidRPr="00905E48">
        <w:rPr>
          <w:rFonts w:ascii="Arial" w:hAnsi="Arial" w:cs="Arial"/>
          <w:color w:val="333333"/>
        </w:rPr>
        <w:t>If travel plans are certain (e.g., attending a conference or training) or the travel schedule is flexible, then this is a perfect opportunity to get additional savings by asking for and booking a _CA fare. The differential between YCA and _CA fares varies market-by-market and ranges from $1 to $446, with the average being $64 in Fiscal Year 2004.</w:t>
      </w:r>
    </w:p>
    <w:p w:rsidR="00F6354D" w:rsidRPr="00905E48" w:rsidRDefault="00F6354D" w:rsidP="00F6354D">
      <w:pPr>
        <w:rPr>
          <w:rFonts w:ascii="Arial" w:hAnsi="Arial" w:cs="Arial"/>
          <w:color w:val="333333"/>
          <w:sz w:val="19"/>
          <w:szCs w:val="19"/>
        </w:rPr>
      </w:pPr>
    </w:p>
    <w:p w:rsidR="00F6354D" w:rsidRPr="00905E48" w:rsidRDefault="00F6354D" w:rsidP="00F6354D">
      <w:pPr>
        <w:ind w:left="360"/>
        <w:rPr>
          <w:rFonts w:ascii="Arial" w:hAnsi="Arial" w:cs="Arial"/>
          <w:color w:val="333333"/>
          <w:sz w:val="19"/>
          <w:szCs w:val="19"/>
        </w:rPr>
      </w:pPr>
    </w:p>
    <w:p w:rsidR="00F6354D" w:rsidRPr="00905E48" w:rsidRDefault="00F6354D" w:rsidP="00F6354D">
      <w:pPr>
        <w:spacing w:after="240"/>
        <w:rPr>
          <w:rFonts w:ascii="Arial" w:hAnsi="Arial" w:cs="Arial"/>
          <w:color w:val="333333"/>
        </w:rPr>
      </w:pPr>
      <w:r w:rsidRPr="00905E48">
        <w:rPr>
          <w:rStyle w:val="Strong"/>
          <w:rFonts w:ascii="Arial" w:hAnsi="Arial" w:cs="Arial"/>
          <w:color w:val="333333"/>
        </w:rPr>
        <w:t xml:space="preserve">Why have two </w:t>
      </w:r>
      <w:smartTag w:uri="urn:schemas-microsoft-com:office:smarttags" w:element="place">
        <w:smartTag w:uri="urn:schemas-microsoft-com:office:smarttags" w:element="PlaceName">
          <w:r w:rsidRPr="00905E48">
            <w:rPr>
              <w:rStyle w:val="Strong"/>
              <w:rFonts w:ascii="Arial" w:hAnsi="Arial" w:cs="Arial"/>
              <w:color w:val="333333"/>
            </w:rPr>
            <w:t>Airline</w:t>
          </w:r>
        </w:smartTag>
        <w:r w:rsidRPr="00905E48">
          <w:rPr>
            <w:rStyle w:val="Strong"/>
            <w:rFonts w:ascii="Arial" w:hAnsi="Arial" w:cs="Arial"/>
            <w:color w:val="333333"/>
          </w:rPr>
          <w:t xml:space="preserve"> </w:t>
        </w:r>
        <w:smartTag w:uri="urn:schemas-microsoft-com:office:smarttags" w:element="PlaceType">
          <w:r w:rsidRPr="00905E48">
            <w:rPr>
              <w:rStyle w:val="Strong"/>
              <w:rFonts w:ascii="Arial" w:hAnsi="Arial" w:cs="Arial"/>
              <w:color w:val="333333"/>
            </w:rPr>
            <w:t>City</w:t>
          </w:r>
        </w:smartTag>
      </w:smartTag>
      <w:r w:rsidRPr="00905E48">
        <w:rPr>
          <w:rStyle w:val="Strong"/>
          <w:rFonts w:ascii="Arial" w:hAnsi="Arial" w:cs="Arial"/>
          <w:color w:val="333333"/>
        </w:rPr>
        <w:t xml:space="preserve"> Pair fares?</w:t>
      </w:r>
    </w:p>
    <w:p w:rsidR="002260AD" w:rsidRPr="00EB70D8" w:rsidRDefault="00F6354D" w:rsidP="00B336BA">
      <w:pPr>
        <w:spacing w:after="240"/>
        <w:rPr>
          <w:rFonts w:ascii="Arial" w:hAnsi="Arial" w:cs="Arial"/>
          <w:color w:val="0000FF"/>
        </w:rPr>
      </w:pPr>
      <w:r w:rsidRPr="00905E48">
        <w:rPr>
          <w:rFonts w:ascii="Arial" w:hAnsi="Arial" w:cs="Arial"/>
          <w:color w:val="333333"/>
        </w:rPr>
        <w:t>To achieve greater savings for the government, GSA encourages government travelers to book reservations as early as possible. Once a traveler decides that a trip is necessary, the reservation should be made. The earlier the reservation, the better the chances are that the agency will receive the additional savings with the _CA fares. Remember, with the _CA fares a traveler may enjoy all the benefits of the YCA fares with no restriction other than the number of seats - and can contribute to extra savings for the government and taxpayer!</w:t>
      </w:r>
    </w:p>
    <w:sectPr w:rsidR="002260AD" w:rsidRPr="00EB70D8" w:rsidSect="00B8579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80813"/>
    <w:multiLevelType w:val="multilevel"/>
    <w:tmpl w:val="D80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EB70D8"/>
    <w:rsid w:val="00195CFD"/>
    <w:rsid w:val="002260AD"/>
    <w:rsid w:val="00255FD2"/>
    <w:rsid w:val="00321EB1"/>
    <w:rsid w:val="003847B7"/>
    <w:rsid w:val="004167D5"/>
    <w:rsid w:val="00462ECF"/>
    <w:rsid w:val="004F40DE"/>
    <w:rsid w:val="005179C2"/>
    <w:rsid w:val="0052580C"/>
    <w:rsid w:val="008074FB"/>
    <w:rsid w:val="00880874"/>
    <w:rsid w:val="00905E48"/>
    <w:rsid w:val="0093796D"/>
    <w:rsid w:val="009C58FF"/>
    <w:rsid w:val="009C6C76"/>
    <w:rsid w:val="00A841A1"/>
    <w:rsid w:val="00B336BA"/>
    <w:rsid w:val="00B54290"/>
    <w:rsid w:val="00B85790"/>
    <w:rsid w:val="00DA28E9"/>
    <w:rsid w:val="00DB182D"/>
    <w:rsid w:val="00E93CEE"/>
    <w:rsid w:val="00EB70D8"/>
    <w:rsid w:val="00EF65A8"/>
    <w:rsid w:val="00F6354D"/>
    <w:rsid w:val="00FC7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90"/>
    <w:rPr>
      <w:sz w:val="24"/>
      <w:szCs w:val="24"/>
    </w:rPr>
  </w:style>
  <w:style w:type="paragraph" w:styleId="Heading5">
    <w:name w:val="heading 5"/>
    <w:basedOn w:val="Normal"/>
    <w:qFormat/>
    <w:rsid w:val="00905E48"/>
    <w:p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B70D8"/>
    <w:rPr>
      <w:i/>
      <w:iCs/>
    </w:rPr>
  </w:style>
  <w:style w:type="paragraph" w:customStyle="1" w:styleId="pindented11">
    <w:name w:val="pindented11"/>
    <w:basedOn w:val="Normal"/>
    <w:rsid w:val="00905E48"/>
    <w:pPr>
      <w:spacing w:after="240"/>
      <w:ind w:firstLine="240"/>
    </w:pPr>
    <w:rPr>
      <w:rFonts w:ascii="Arial" w:hAnsi="Arial" w:cs="Arial"/>
      <w:color w:val="000000"/>
      <w:sz w:val="20"/>
      <w:szCs w:val="20"/>
    </w:rPr>
  </w:style>
  <w:style w:type="paragraph" w:customStyle="1" w:styleId="pnote1">
    <w:name w:val="pnote1"/>
    <w:basedOn w:val="Normal"/>
    <w:rsid w:val="00905E48"/>
    <w:pPr>
      <w:spacing w:after="240"/>
      <w:ind w:firstLine="240"/>
    </w:pPr>
    <w:rPr>
      <w:rFonts w:ascii="Arial" w:hAnsi="Arial" w:cs="Arial"/>
      <w:color w:val="000000"/>
      <w:sz w:val="20"/>
      <w:szCs w:val="20"/>
    </w:rPr>
  </w:style>
  <w:style w:type="character" w:styleId="Strong">
    <w:name w:val="Strong"/>
    <w:basedOn w:val="DefaultParagraphFont"/>
    <w:qFormat/>
    <w:rsid w:val="00905E48"/>
    <w:rPr>
      <w:b/>
      <w:bCs/>
    </w:rPr>
  </w:style>
</w:styles>
</file>

<file path=word/webSettings.xml><?xml version="1.0" encoding="utf-8"?>
<w:webSettings xmlns:r="http://schemas.openxmlformats.org/officeDocument/2006/relationships" xmlns:w="http://schemas.openxmlformats.org/wordprocessingml/2006/main">
  <w:divs>
    <w:div w:id="2039314260">
      <w:bodyDiv w:val="1"/>
      <w:marLeft w:val="0"/>
      <w:marRight w:val="0"/>
      <w:marTop w:val="0"/>
      <w:marBottom w:val="0"/>
      <w:divBdr>
        <w:top w:val="none" w:sz="0" w:space="0" w:color="auto"/>
        <w:left w:val="none" w:sz="0" w:space="0" w:color="auto"/>
        <w:bottom w:val="none" w:sz="0" w:space="0" w:color="auto"/>
        <w:right w:val="none" w:sz="0" w:space="0" w:color="auto"/>
      </w:divBdr>
      <w:divsChild>
        <w:div w:id="2134783503">
          <w:marLeft w:val="0"/>
          <w:marRight w:val="0"/>
          <w:marTop w:val="0"/>
          <w:marBottom w:val="0"/>
          <w:divBdr>
            <w:top w:val="none" w:sz="0" w:space="0" w:color="auto"/>
            <w:left w:val="none" w:sz="0" w:space="0" w:color="auto"/>
            <w:bottom w:val="none" w:sz="0" w:space="0" w:color="auto"/>
            <w:right w:val="none" w:sz="0" w:space="0" w:color="auto"/>
          </w:divBdr>
          <w:divsChild>
            <w:div w:id="1094715119">
              <w:marLeft w:val="0"/>
              <w:marRight w:val="0"/>
              <w:marTop w:val="0"/>
              <w:marBottom w:val="0"/>
              <w:divBdr>
                <w:top w:val="none" w:sz="0" w:space="0" w:color="auto"/>
                <w:left w:val="none" w:sz="0" w:space="0" w:color="auto"/>
                <w:bottom w:val="none" w:sz="0" w:space="0" w:color="auto"/>
                <w:right w:val="none" w:sz="0" w:space="0" w:color="auto"/>
              </w:divBdr>
              <w:divsChild>
                <w:div w:id="114064494">
                  <w:marLeft w:val="225"/>
                  <w:marRight w:val="525"/>
                  <w:marTop w:val="0"/>
                  <w:marBottom w:val="0"/>
                  <w:divBdr>
                    <w:top w:val="none" w:sz="0" w:space="0" w:color="auto"/>
                    <w:left w:val="none" w:sz="0" w:space="0" w:color="auto"/>
                    <w:bottom w:val="none" w:sz="0" w:space="0" w:color="auto"/>
                    <w:right w:val="none" w:sz="0" w:space="0" w:color="auto"/>
                  </w:divBdr>
                  <w:divsChild>
                    <w:div w:id="1367635312">
                      <w:marLeft w:val="0"/>
                      <w:marRight w:val="0"/>
                      <w:marTop w:val="0"/>
                      <w:marBottom w:val="0"/>
                      <w:divBdr>
                        <w:top w:val="none" w:sz="0" w:space="0" w:color="auto"/>
                        <w:left w:val="none" w:sz="0" w:space="0" w:color="auto"/>
                        <w:bottom w:val="none" w:sz="0" w:space="0" w:color="auto"/>
                        <w:right w:val="none" w:sz="0" w:space="0" w:color="auto"/>
                      </w:divBdr>
                      <w:divsChild>
                        <w:div w:id="16088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gsa.gov/portal/ext/public/site/FTR/file/Chapter301p010.html/category/21868/"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gsa.gov/portal/ext/public/site/FTR/file/Chapter301p010.html/category/21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843</Words>
  <Characters>4807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What Fare Should I Choose</vt:lpstr>
    </vt:vector>
  </TitlesOfParts>
  <Company>Navigant</Company>
  <LinksUpToDate>false</LinksUpToDate>
  <CharactersWithSpaces>5639</CharactersWithSpaces>
  <SharedDoc>false</SharedDoc>
  <HLinks>
    <vt:vector size="12" baseType="variant">
      <vt:variant>
        <vt:i4>5963861</vt:i4>
      </vt:variant>
      <vt:variant>
        <vt:i4>3</vt:i4>
      </vt:variant>
      <vt:variant>
        <vt:i4>0</vt:i4>
      </vt:variant>
      <vt:variant>
        <vt:i4>5</vt:i4>
      </vt:variant>
      <vt:variant>
        <vt:lpwstr>http://www.gsa.gov/Portal/gsa/ep/channelView.do?pageTypeId=8199&amp;channelId=-16524&amp;specialContentType=FTR&amp;file=FTR/Chapter301p010.html</vt:lpwstr>
      </vt:variant>
      <vt:variant>
        <vt:lpwstr>wp1088805</vt:lpwstr>
      </vt:variant>
      <vt:variant>
        <vt:i4>5505117</vt:i4>
      </vt:variant>
      <vt:variant>
        <vt:i4>0</vt:i4>
      </vt:variant>
      <vt:variant>
        <vt:i4>0</vt:i4>
      </vt:variant>
      <vt:variant>
        <vt:i4>5</vt:i4>
      </vt:variant>
      <vt:variant>
        <vt:lpwstr>http://www.gsa.gov/Portal/gsa/ep/channelView.do?pageTypeId=8199&amp;channelId=-16524&amp;specialContentType=FTR&amp;file=FTR/Chapter301p010.html</vt:lpwstr>
      </vt:variant>
      <vt:variant>
        <vt:lpwstr>wp1203865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Fare Should I Choose</dc:title>
  <dc:creator>HQ-Navigant</dc:creator>
  <cp:lastModifiedBy>MTRuckert</cp:lastModifiedBy>
  <cp:revision>2</cp:revision>
  <dcterms:created xsi:type="dcterms:W3CDTF">2016-09-02T12:54:00Z</dcterms:created>
  <dcterms:modified xsi:type="dcterms:W3CDTF">2016-09-02T12:54:00Z</dcterms:modified>
</cp:coreProperties>
</file>